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93" w:rsidRDefault="00430293" w:rsidP="00430293">
      <w:pPr>
        <w:pStyle w:val="ToolTitle"/>
      </w:pPr>
      <w:bookmarkStart w:id="0" w:name="_Toc264029744"/>
      <w:bookmarkStart w:id="1" w:name="_GoBack"/>
      <w:r>
        <w:t>Sustainability Review</w:t>
      </w:r>
      <w:bookmarkEnd w:id="0"/>
      <w:bookmarkEnd w:id="1"/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2608"/>
        <w:gridCol w:w="6371"/>
        <w:gridCol w:w="1091"/>
      </w:tblGrid>
      <w:tr w:rsidR="00430293" w:rsidRPr="004C237C" w:rsidTr="00252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cellhead"/>
              <w:spacing w:before="48" w:after="48"/>
            </w:pPr>
            <w:r>
              <w:t>Sustainability Issue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</w:t>
            </w: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Priority</w:t>
            </w:r>
          </w:p>
          <w:p w:rsidR="00430293" w:rsidRPr="004C237C" w:rsidRDefault="00430293" w:rsidP="00252F85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 / M / </w:t>
            </w:r>
            <w:r w:rsidRPr="004C237C">
              <w:t>L</w:t>
            </w:r>
          </w:p>
        </w:tc>
      </w:tr>
      <w:tr w:rsidR="00430293" w:rsidRPr="004C237C" w:rsidTr="0025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Mar>
              <w:left w:w="72" w:type="dxa"/>
              <w:right w:w="29" w:type="dxa"/>
            </w:tcMar>
          </w:tcPr>
          <w:p w:rsidR="00430293" w:rsidRPr="00132730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>
              <w:rPr>
                <w:rStyle w:val="cellbold"/>
              </w:rPr>
              <w:t>Needs &amp;</w:t>
            </w:r>
            <w:r w:rsidRPr="00132730">
              <w:rPr>
                <w:rStyle w:val="cellbold"/>
              </w:rPr>
              <w:t xml:space="preserve"> </w:t>
            </w:r>
            <w:r w:rsidRPr="004D1D20">
              <w:rPr>
                <w:rStyle w:val="cellbold"/>
              </w:rPr>
              <w:t>Resources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Find ways to keep data collection current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Plan for improved data collection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Strategically develop resources 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132730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>
              <w:rPr>
                <w:rStyle w:val="cellbold"/>
              </w:rPr>
              <w:t>Goals &amp;</w:t>
            </w:r>
            <w:r w:rsidRPr="00132730">
              <w:rPr>
                <w:rStyle w:val="cellbold"/>
              </w:rPr>
              <w:t>Outcomes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Maintain relevance for participants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Adjust as needed to community context changes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Use logic model and other materials to raise awareness and get others involved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Develop goals and outcomes specifi</w:t>
            </w:r>
            <w:r>
              <w:t>c to sustainability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132730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132730">
              <w:rPr>
                <w:rStyle w:val="cellbold"/>
              </w:rPr>
              <w:t>Best Practices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Improve the </w:t>
            </w:r>
            <w:r>
              <w:t>E</w:t>
            </w:r>
            <w:r w:rsidR="001B1BBE">
              <w:t>BP</w:t>
            </w:r>
            <w:r w:rsidRPr="004C237C">
              <w:t xml:space="preserve"> </w:t>
            </w:r>
            <w:r>
              <w:t>we’re using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Update knowledge of </w:t>
            </w:r>
            <w:r>
              <w:t>E</w:t>
            </w:r>
            <w:r w:rsidRPr="004C237C">
              <w:t>PBs and/or evidence base for chosen programs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Use best practices to develop and test additional models and strategies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lastRenderedPageBreak/>
              <w:t>Fit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>M</w:t>
            </w:r>
            <w:r w:rsidRPr="004C237C">
              <w:t xml:space="preserve">aintain or increase fit </w:t>
            </w:r>
            <w:r>
              <w:t>with</w:t>
            </w:r>
            <w:r w:rsidRPr="004C237C">
              <w:t xml:space="preserve"> participants and/or organization </w:t>
            </w:r>
            <w:r>
              <w:t>through</w:t>
            </w:r>
            <w:r w:rsidRPr="004C237C">
              <w:t xml:space="preserve"> </w:t>
            </w:r>
            <w:r>
              <w:t>staff training and education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>Monitor adaptations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t>Capacities</w:t>
            </w:r>
          </w:p>
          <w:p w:rsidR="00430293" w:rsidRPr="004C237C" w:rsidRDefault="00430293" w:rsidP="00252F85">
            <w:pPr>
              <w:pStyle w:val="TipsheetTXTindent"/>
            </w:pPr>
            <w:r w:rsidRPr="004C237C">
              <w:t xml:space="preserve">Plan </w:t>
            </w:r>
            <w:r>
              <w:t>to sustain</w:t>
            </w:r>
            <w:r w:rsidRPr="004C237C">
              <w:t xml:space="preserve"> capacities </w:t>
            </w:r>
            <w:r>
              <w:t>we need to keep EPB going, e.g.,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Human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>Resource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Information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Supplies</w:t>
            </w:r>
            <w:r>
              <w:t>,</w:t>
            </w:r>
            <w:r w:rsidRPr="004C237C">
              <w:t xml:space="preserve"> etc.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Stakeholder support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t>Plan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Update </w:t>
            </w:r>
            <w:r>
              <w:t xml:space="preserve">work plan </w:t>
            </w:r>
            <w:r w:rsidRPr="004C237C">
              <w:t>to stay current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>Review work plan to maintain</w:t>
            </w:r>
            <w:r w:rsidRPr="004C237C">
              <w:t xml:space="preserve"> relevance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Update recruitment and retention plans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Develop </w:t>
            </w:r>
            <w:r>
              <w:t xml:space="preserve">/ </w:t>
            </w:r>
            <w:r w:rsidRPr="004C237C">
              <w:t>update internal and external communications to support program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t>Process evaluation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Continue process evaluation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Use </w:t>
            </w:r>
            <w:r>
              <w:t>evaluation</w:t>
            </w:r>
            <w:r w:rsidRPr="004C237C">
              <w:t xml:space="preserve"> results to improve work</w:t>
            </w:r>
            <w:r>
              <w:t>, e.g.,</w:t>
            </w:r>
            <w:r w:rsidRPr="004C237C">
              <w:t xml:space="preserve"> </w:t>
            </w:r>
            <w:r>
              <w:t>midcourse correction</w:t>
            </w:r>
            <w:r w:rsidRPr="004C237C">
              <w:t xml:space="preserve"> and fidelity tracking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lastRenderedPageBreak/>
              <w:t>Outcome evaluation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Improve performance and outcomes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 xml:space="preserve">Keep developing </w:t>
            </w:r>
            <w:r w:rsidRPr="004C237C">
              <w:t>resources to support outcome evaluation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t>CQI</w:t>
            </w:r>
            <w:r>
              <w:rPr>
                <w:rStyle w:val="cellbold"/>
              </w:rPr>
              <w:t xml:space="preserve"> (continuous quality improvement)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Sustain </w:t>
            </w:r>
            <w:r>
              <w:t>CQI</w:t>
            </w:r>
            <w:r w:rsidRPr="004C237C">
              <w:t xml:space="preserve"> </w:t>
            </w:r>
            <w:r>
              <w:t>commitment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>Expand CQI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Use data to inform CQI 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Create, implement, and assess improvement strategies 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30293" w:rsidRPr="004C237C" w:rsidTr="00252F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30293" w:rsidRPr="004C237C" w:rsidRDefault="00430293" w:rsidP="00252F85">
            <w:pPr>
              <w:pStyle w:val="TipsheetNum"/>
              <w:outlineLvl w:val="0"/>
              <w:rPr>
                <w:rStyle w:val="cellbold"/>
                <w:rFonts w:ascii="Palatino Linotype" w:hAnsi="Palatino Linotype" w:cstheme="minorBidi"/>
                <w:b w:val="0"/>
                <w:iCs w:val="0"/>
                <w:sz w:val="24"/>
                <w:szCs w:val="24"/>
              </w:rPr>
            </w:pPr>
            <w:r w:rsidRPr="004C237C">
              <w:rPr>
                <w:rStyle w:val="cellbold"/>
              </w:rPr>
              <w:t>Sustainability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>Develop a sustainability plan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Build capacity for sustainability 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>
              <w:t xml:space="preserve">Increase resources </w:t>
            </w:r>
            <w:r w:rsidRPr="004C237C">
              <w:t>including champions</w:t>
            </w:r>
          </w:p>
          <w:p w:rsidR="00430293" w:rsidRPr="004C237C" w:rsidRDefault="00430293" w:rsidP="00252F85">
            <w:pPr>
              <w:pStyle w:val="TipsheetBulletPosNeg"/>
              <w:outlineLvl w:val="0"/>
            </w:pPr>
            <w:r w:rsidRPr="004C237C">
              <w:t xml:space="preserve">Work on policy change </w:t>
            </w:r>
          </w:p>
        </w:tc>
        <w:tc>
          <w:tcPr>
            <w:tcW w:w="6570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430293" w:rsidRPr="004C237C" w:rsidRDefault="00430293" w:rsidP="00252F8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30293" w:rsidRPr="00A07904" w:rsidRDefault="00430293" w:rsidP="00430293">
      <w:pPr>
        <w:rPr>
          <w:rFonts w:eastAsia="SimSun"/>
        </w:rPr>
      </w:pPr>
    </w:p>
    <w:p w:rsidR="00DC57CC" w:rsidRDefault="00DC57CC"/>
    <w:sectPr w:rsidR="00DC57CC" w:rsidSect="006C6578">
      <w:headerReference w:type="default" r:id="rId8"/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93" w:rsidRDefault="00430293" w:rsidP="008B5D54">
      <w:pPr>
        <w:spacing w:after="0"/>
      </w:pPr>
      <w:r>
        <w:separator/>
      </w:r>
    </w:p>
  </w:endnote>
  <w:endnote w:type="continuationSeparator" w:id="0">
    <w:p w:rsidR="00430293" w:rsidRDefault="00430293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93" w:rsidRDefault="00430293">
    <w:pPr>
      <w:pStyle w:val="Footer"/>
      <w:jc w:val="right"/>
    </w:pPr>
    <w:r>
      <w:t>PSBA-GTO-TPP</w:t>
    </w:r>
    <w:r>
      <w:tab/>
    </w:r>
    <w:r>
      <w:tab/>
    </w:r>
    <w:sdt>
      <w:sdtPr>
        <w:id w:val="7426835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D8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93" w:rsidRDefault="00430293" w:rsidP="008B5D54">
      <w:pPr>
        <w:spacing w:after="0"/>
      </w:pPr>
      <w:r>
        <w:separator/>
      </w:r>
    </w:p>
  </w:footnote>
  <w:footnote w:type="continuationSeparator" w:id="0">
    <w:p w:rsidR="00430293" w:rsidRDefault="00430293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6E6D81">
    <w:pPr>
      <w:pStyle w:val="Header"/>
    </w:pPr>
    <w:sdt>
      <w:sdtPr>
        <w:id w:val="1704979692"/>
        <w:placeholder>
          <w:docPart w:val="799F438D259A4C08B1D0529E6654B78D"/>
        </w:placeholder>
        <w:temporary/>
        <w:showingPlcHdr/>
        <w15:appearance w15:val="hidden"/>
      </w:sdtPr>
      <w:sdtEndPr/>
      <w:sdtContent>
        <w:r w:rsidR="00430293">
          <w:t>[Type here]</w:t>
        </w:r>
      </w:sdtContent>
    </w:sdt>
    <w:r w:rsidR="00430293">
      <w:ptab w:relativeTo="margin" w:alignment="center" w:leader="none"/>
    </w:r>
    <w:sdt>
      <w:sdtPr>
        <w:id w:val="968859947"/>
        <w:placeholder>
          <w:docPart w:val="799F438D259A4C08B1D0529E6654B78D"/>
        </w:placeholder>
        <w:temporary/>
        <w:showingPlcHdr/>
        <w15:appearance w15:val="hidden"/>
      </w:sdtPr>
      <w:sdtEndPr/>
      <w:sdtContent>
        <w:r w:rsidR="00430293">
          <w:t>[Type here]</w:t>
        </w:r>
      </w:sdtContent>
    </w:sdt>
    <w:r w:rsidR="00430293">
      <w:ptab w:relativeTo="margin" w:alignment="right" w:leader="none"/>
    </w:r>
    <w:r w:rsidR="00430293">
      <w:rPr>
        <w:noProof/>
      </w:rPr>
      <w:drawing>
        <wp:inline distT="0" distB="0" distL="0" distR="0" wp14:anchorId="385E52F9" wp14:editId="15A1F01A">
          <wp:extent cx="914400" cy="571500"/>
          <wp:effectExtent l="19050" t="0" r="0" b="0"/>
          <wp:docPr id="3" name="Picture 3" descr="T:\Kellen\Freelance\GTOTeen_Pregnancy\Icons\Steps_circles\10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Kellen\Freelance\GTOTeen_Pregnancy\Icons\Steps_circles\10_la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3"/>
    <w:rsid w:val="001B1BBE"/>
    <w:rsid w:val="00430293"/>
    <w:rsid w:val="004D0CD2"/>
    <w:rsid w:val="006C6578"/>
    <w:rsid w:val="006E6D81"/>
    <w:rsid w:val="008B5D54"/>
    <w:rsid w:val="008E6DEA"/>
    <w:rsid w:val="009827B3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345DA4B-6C81-47B4-9EBA-5E6C2188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0293"/>
    <w:pPr>
      <w:spacing w:line="240" w:lineRule="auto"/>
    </w:pPr>
    <w:rPr>
      <w:rFonts w:ascii="Palatino Linotype" w:eastAsia="Times New Roman" w:hAnsi="Palatino Linotype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2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2"/>
    <w:next w:val="BodyText"/>
    <w:link w:val="Heading3Char"/>
    <w:qFormat/>
    <w:rsid w:val="00430293"/>
    <w:pPr>
      <w:keepNext w:val="0"/>
      <w:suppressAutoHyphens/>
      <w:spacing w:before="320" w:after="160" w:line="276" w:lineRule="auto"/>
      <w:outlineLvl w:val="2"/>
    </w:pPr>
    <w:rPr>
      <w:rFonts w:ascii="Calibri" w:eastAsia="Times New Roman" w:hAnsi="Calibri" w:cs="Arial"/>
      <w:b/>
      <w:iCs/>
      <w:color w:val="auto"/>
      <w:kern w:val="3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rsid w:val="00430293"/>
    <w:rPr>
      <w:rFonts w:ascii="Calibri" w:eastAsia="Times New Roman" w:hAnsi="Calibri" w:cs="Arial"/>
      <w:b/>
      <w:iCs/>
      <w:kern w:val="32"/>
      <w:sz w:val="32"/>
      <w:szCs w:val="28"/>
    </w:rPr>
  </w:style>
  <w:style w:type="paragraph" w:styleId="BodyText">
    <w:name w:val="Body Text"/>
    <w:basedOn w:val="Normal"/>
    <w:link w:val="BodyTextChar"/>
    <w:rsid w:val="00430293"/>
    <w:pPr>
      <w:spacing w:before="120"/>
      <w:ind w:left="360"/>
      <w:outlineLvl w:val="1"/>
    </w:pPr>
  </w:style>
  <w:style w:type="character" w:customStyle="1" w:styleId="BodyTextChar">
    <w:name w:val="Body Text Char"/>
    <w:basedOn w:val="DefaultParagraphFont"/>
    <w:link w:val="BodyText"/>
    <w:rsid w:val="00430293"/>
    <w:rPr>
      <w:rFonts w:ascii="Palatino Linotype" w:eastAsia="Times New Roman" w:hAnsi="Palatino Linotype"/>
      <w:sz w:val="24"/>
      <w:szCs w:val="24"/>
    </w:rPr>
  </w:style>
  <w:style w:type="paragraph" w:customStyle="1" w:styleId="TipsheetBulletPosNeg">
    <w:name w:val="TipsheetBulletPosNeg"/>
    <w:basedOn w:val="Normal"/>
    <w:qFormat/>
    <w:rsid w:val="00430293"/>
    <w:pPr>
      <w:widowControl w:val="0"/>
      <w:numPr>
        <w:numId w:val="2"/>
      </w:numPr>
      <w:tabs>
        <w:tab w:val="left" w:pos="144"/>
        <w:tab w:val="right" w:pos="8928"/>
      </w:tabs>
      <w:autoSpaceDE w:val="0"/>
      <w:autoSpaceDN w:val="0"/>
      <w:adjustRightInd w:val="0"/>
      <w:spacing w:before="20" w:after="20"/>
    </w:pPr>
    <w:rPr>
      <w:rFonts w:ascii="Calibri" w:eastAsia="SimSun" w:hAnsi="Calibri" w:cs="Tahoma"/>
      <w:sz w:val="22"/>
      <w:szCs w:val="20"/>
    </w:rPr>
  </w:style>
  <w:style w:type="paragraph" w:customStyle="1" w:styleId="cellhead">
    <w:name w:val="cellhead"/>
    <w:basedOn w:val="Normal"/>
    <w:link w:val="cellheadChar"/>
    <w:rsid w:val="00430293"/>
    <w:pPr>
      <w:spacing w:before="40" w:after="40" w:line="200" w:lineRule="exact"/>
      <w:jc w:val="center"/>
    </w:pPr>
    <w:rPr>
      <w:rFonts w:ascii="Calibri" w:hAnsi="Calibri"/>
      <w:b/>
      <w:sz w:val="22"/>
      <w:szCs w:val="20"/>
    </w:rPr>
  </w:style>
  <w:style w:type="table" w:customStyle="1" w:styleId="TableGrid2">
    <w:name w:val="Table Grid2"/>
    <w:aliases w:val="vert header"/>
    <w:basedOn w:val="TableGrid"/>
    <w:rsid w:val="00430293"/>
    <w:rPr>
      <w:rFonts w:ascii="Arial" w:eastAsia="Times New Roman" w:hAnsi="Arial"/>
      <w:sz w:val="20"/>
      <w:szCs w:val="20"/>
    </w:rPr>
    <w:tblPr>
      <w:tblStyleRow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ToolTitle">
    <w:name w:val="ToolTitle"/>
    <w:basedOn w:val="Normal"/>
    <w:next w:val="Normal"/>
    <w:rsid w:val="00430293"/>
    <w:pPr>
      <w:pBdr>
        <w:bottom w:val="single" w:sz="4" w:space="2" w:color="auto"/>
      </w:pBdr>
      <w:autoSpaceDE w:val="0"/>
      <w:autoSpaceDN w:val="0"/>
      <w:adjustRightInd w:val="0"/>
      <w:spacing w:after="240"/>
      <w:jc w:val="center"/>
    </w:pPr>
    <w:rPr>
      <w:rFonts w:ascii="Calibri" w:eastAsia="SimSun" w:hAnsi="Calibri" w:cs="Tahoma"/>
      <w:b/>
      <w:bCs/>
      <w:sz w:val="26"/>
      <w:szCs w:val="22"/>
    </w:rPr>
  </w:style>
  <w:style w:type="character" w:customStyle="1" w:styleId="cellbold">
    <w:name w:val="cellbold"/>
    <w:basedOn w:val="DefaultParagraphFont"/>
    <w:rsid w:val="00430293"/>
    <w:rPr>
      <w:rFonts w:ascii="Calibri" w:hAnsi="Calibri"/>
      <w:b/>
    </w:rPr>
  </w:style>
  <w:style w:type="paragraph" w:customStyle="1" w:styleId="TipsheetNum">
    <w:name w:val="TipsheetNum"/>
    <w:basedOn w:val="Normal"/>
    <w:rsid w:val="00430293"/>
    <w:pPr>
      <w:widowControl w:val="0"/>
      <w:numPr>
        <w:numId w:val="1"/>
      </w:numPr>
      <w:tabs>
        <w:tab w:val="left" w:pos="432"/>
        <w:tab w:val="right" w:pos="8928"/>
      </w:tabs>
      <w:autoSpaceDE w:val="0"/>
      <w:autoSpaceDN w:val="0"/>
      <w:adjustRightInd w:val="0"/>
      <w:spacing w:before="20" w:after="20"/>
    </w:pPr>
    <w:rPr>
      <w:rFonts w:ascii="Calibri" w:hAnsi="Calibri" w:cs="Tahoma"/>
      <w:iCs/>
      <w:sz w:val="22"/>
      <w:szCs w:val="22"/>
    </w:rPr>
  </w:style>
  <w:style w:type="paragraph" w:customStyle="1" w:styleId="TipsheetTXTindent">
    <w:name w:val="Tipsheet TXT indent"/>
    <w:basedOn w:val="Normal"/>
    <w:qFormat/>
    <w:rsid w:val="00430293"/>
    <w:pPr>
      <w:widowControl w:val="0"/>
      <w:tabs>
        <w:tab w:val="left" w:pos="216"/>
        <w:tab w:val="right" w:pos="8928"/>
      </w:tabs>
      <w:autoSpaceDE w:val="0"/>
      <w:autoSpaceDN w:val="0"/>
      <w:adjustRightInd w:val="0"/>
      <w:spacing w:before="20" w:after="20"/>
      <w:ind w:left="216"/>
    </w:pPr>
    <w:rPr>
      <w:rFonts w:ascii="Calibri" w:hAnsi="Calibri" w:cs="Tahoma"/>
      <w:sz w:val="22"/>
      <w:szCs w:val="22"/>
    </w:rPr>
  </w:style>
  <w:style w:type="character" w:customStyle="1" w:styleId="cellheadChar">
    <w:name w:val="cellhead Char"/>
    <w:basedOn w:val="DefaultParagraphFont"/>
    <w:link w:val="cellhead"/>
    <w:rsid w:val="00430293"/>
    <w:rPr>
      <w:rFonts w:ascii="Calibri" w:eastAsia="Times New Roman" w:hAnsi="Calibri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2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43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F438D259A4C08B1D0529E6654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C403-8576-452A-89B5-47ABB1F0F585}"/>
      </w:docPartPr>
      <w:docPartBody>
        <w:p w:rsidR="00330297" w:rsidRDefault="006B63F7" w:rsidP="006B63F7">
          <w:pPr>
            <w:pStyle w:val="799F438D259A4C08B1D0529E6654B7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F7"/>
    <w:rsid w:val="00330297"/>
    <w:rsid w:val="006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9F438D259A4C08B1D0529E6654B78D">
    <w:name w:val="799F438D259A4C08B1D0529E6654B78D"/>
    <w:rsid w:val="006B6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6EA8C-509C-43CB-8EFA-D64EF260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Sustainability Review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Review</dc:title>
  <dc:subject>Sustainability Review, PSBA-GTO manual, 2016</dc:subject>
  <dc:creator>Centers for Disease Control and Prevention (CDC)</dc:creator>
  <cp:keywords>Sustainability Review, PSBA-GTO manual, 2016 Centers for Disease Control and Prevention (CDC) Program Fit Assessment, PSBA-GTO manual, 2016, Centers for Disease Control and Prevention, CDC, Promoting Science-based Approaches to Teen Pregnancy Prevention Using Getting To Outcomes for Teen Pregnancy Prevention</cp:keywords>
  <dc:description/>
  <cp:lastModifiedBy>borderless printing may be invoked</cp:lastModifiedBy>
  <cp:revision>2</cp:revision>
  <dcterms:created xsi:type="dcterms:W3CDTF">2016-08-18T15:29:00Z</dcterms:created>
  <dcterms:modified xsi:type="dcterms:W3CDTF">2016-08-18T15:29:00Z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