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884A1" w14:textId="77777777" w:rsidR="002213F7" w:rsidRDefault="002213F7" w:rsidP="002213F7">
      <w:pPr>
        <w:pStyle w:val="AppendixHead"/>
        <w:autoSpaceDE w:val="0"/>
        <w:autoSpaceDN w:val="0"/>
        <w:adjustRightInd w:val="0"/>
        <w:rPr>
          <w:rFonts w:cs="Times New Roman"/>
          <w:szCs w:val="24"/>
        </w:rPr>
      </w:pPr>
      <w:bookmarkStart w:id="0" w:name="_Hlk23924894"/>
      <w:r>
        <w:rPr>
          <w:rFonts w:cs="Times New Roman"/>
          <w:szCs w:val="24"/>
        </w:rPr>
        <w:t>Appendix</w:t>
      </w:r>
    </w:p>
    <w:p w14:paraId="61AAD274" w14:textId="449DBC73" w:rsidR="002213F7" w:rsidRDefault="002213F7" w:rsidP="00B148BC">
      <w:pPr>
        <w:pStyle w:val="H2"/>
        <w:autoSpaceDE w:val="0"/>
        <w:autoSpaceDN w:val="0"/>
        <w:adjustRightInd w:val="0"/>
        <w:rPr>
          <w:szCs w:val="24"/>
        </w:rPr>
      </w:pPr>
      <w:r>
        <w:rPr>
          <w:rFonts w:cs="Times New Roman"/>
          <w:szCs w:val="24"/>
        </w:rPr>
        <w:t xml:space="preserve">Comparison of </w:t>
      </w:r>
      <w:r>
        <w:rPr>
          <w:rFonts w:cs="Times New Roman"/>
          <w:szCs w:val="24"/>
        </w:rPr>
        <w:t>School Policy Tenets from the American Academy of Pediatrics, the Dist</w:t>
      </w:r>
      <w:bookmarkStart w:id="1" w:name="_GoBack"/>
      <w:bookmarkEnd w:id="1"/>
      <w:r>
        <w:rPr>
          <w:rFonts w:cs="Times New Roman"/>
          <w:szCs w:val="24"/>
        </w:rPr>
        <w:t>rict of Columbia Healthy Schools Act, and the National School Lunch Program Healthy, Hunger-Free Kids ACT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2538"/>
        <w:gridCol w:w="2593"/>
        <w:gridCol w:w="3169"/>
      </w:tblGrid>
      <w:tr w:rsidR="00837E29" w:rsidRPr="00837E29" w14:paraId="28523433" w14:textId="77777777" w:rsidTr="00EB227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4D8167E7" w14:textId="77777777" w:rsidR="00604C95" w:rsidRPr="00837E29" w:rsidRDefault="00604C95" w:rsidP="00EB227D">
            <w:pPr>
              <w:pStyle w:val="TableBody"/>
              <w:autoSpaceDE w:val="0"/>
              <w:autoSpaceDN w:val="0"/>
              <w:adjustRightInd w:val="0"/>
              <w:rPr>
                <w:b/>
              </w:rPr>
            </w:pPr>
            <w:r w:rsidRPr="00837E29">
              <w:rPr>
                <w:b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0564" w14:textId="1784FF1B" w:rsidR="00EC37B4" w:rsidRPr="00837E29" w:rsidRDefault="0076058B" w:rsidP="00837E29">
            <w:pPr>
              <w:pStyle w:val="TableBody"/>
              <w:autoSpaceDE w:val="0"/>
              <w:autoSpaceDN w:val="0"/>
              <w:adjustRightInd w:val="0"/>
              <w:ind w:left="-86" w:hanging="4"/>
              <w:rPr>
                <w:b/>
                <w:vertAlign w:val="superscript"/>
              </w:rPr>
            </w:pPr>
            <w:r w:rsidRPr="00837E29">
              <w:rPr>
                <w:b/>
                <w:szCs w:val="24"/>
              </w:rPr>
              <w:t>American Academy of Pediatrics</w:t>
            </w:r>
            <w:r w:rsidR="00604C95" w:rsidRPr="00837E29">
              <w:rPr>
                <w:b/>
                <w:szCs w:val="24"/>
              </w:rPr>
              <w:t xml:space="preserve"> Expert Recommendations Regarding the Prevention, Assessment, and Treatment of Child and Adolescent Overweight and Obesity (2007)(25)</w:t>
            </w:r>
            <w:r w:rsidR="00604C95" w:rsidRPr="00837E29">
              <w:rPr>
                <w:b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A778" w14:textId="0AB4DCD1" w:rsidR="00604C95" w:rsidRPr="00837E29" w:rsidRDefault="002E0526" w:rsidP="00B148BC">
            <w:pPr>
              <w:pStyle w:val="TableBody"/>
              <w:autoSpaceDE w:val="0"/>
              <w:autoSpaceDN w:val="0"/>
              <w:adjustRightInd w:val="0"/>
              <w:rPr>
                <w:b/>
              </w:rPr>
            </w:pPr>
            <w:r w:rsidRPr="00837E29">
              <w:rPr>
                <w:b/>
                <w:szCs w:val="24"/>
              </w:rPr>
              <w:t xml:space="preserve"> </w:t>
            </w:r>
            <w:r w:rsidR="00604C95" w:rsidRPr="00837E29">
              <w:rPr>
                <w:b/>
                <w:szCs w:val="24"/>
              </w:rPr>
              <w:t>C Healthy Schools Act (2010)(43)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6DC7" w14:textId="56690AF8" w:rsidR="00604C95" w:rsidRPr="00837E29" w:rsidRDefault="00604C95" w:rsidP="00B148BC">
            <w:pPr>
              <w:pStyle w:val="TableBody"/>
              <w:autoSpaceDE w:val="0"/>
              <w:autoSpaceDN w:val="0"/>
              <w:adjustRightInd w:val="0"/>
              <w:rPr>
                <w:b/>
              </w:rPr>
            </w:pPr>
            <w:r w:rsidRPr="00837E29">
              <w:rPr>
                <w:b/>
                <w:szCs w:val="24"/>
              </w:rPr>
              <w:t>National School Lunch Program Healthy, Hunger-Free Kids Act of 2010,</w:t>
            </w:r>
            <w:r w:rsidR="00E90E95" w:rsidRPr="00837E29">
              <w:rPr>
                <w:b/>
                <w:szCs w:val="24"/>
              </w:rPr>
              <w:t xml:space="preserve"> (5)</w:t>
            </w:r>
            <w:r w:rsidRPr="00837E29">
              <w:rPr>
                <w:b/>
                <w:szCs w:val="24"/>
              </w:rPr>
              <w:t xml:space="preserve"> California State Board of Education Policy #99–03, Physical Education Standards for California Public Schools (2005)</w:t>
            </w:r>
          </w:p>
        </w:tc>
      </w:tr>
      <w:tr w:rsidR="00837E29" w:rsidRPr="00B93D12" w14:paraId="0207953D" w14:textId="77777777" w:rsidTr="00EB227D"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5840" w14:textId="77777777" w:rsidR="00604C95" w:rsidRPr="0075730A" w:rsidRDefault="00604C95" w:rsidP="00EB227D">
            <w:pPr>
              <w:pStyle w:val="TableBody"/>
              <w:autoSpaceDE w:val="0"/>
              <w:autoSpaceDN w:val="0"/>
              <w:adjustRightInd w:val="0"/>
            </w:pPr>
            <w:r w:rsidRPr="0075730A">
              <w:rPr>
                <w:szCs w:val="24"/>
              </w:rPr>
              <w:t>Diet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5784" w14:textId="6EA4D909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Limit consumption of sugar-sweetened beverages</w:t>
            </w:r>
          </w:p>
          <w:p w14:paraId="3F664684" w14:textId="0AB30F32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 xml:space="preserve">Encourage &gt;5 servings </w:t>
            </w:r>
            <w:r w:rsidR="00F636CA" w:rsidRPr="00837E29">
              <w:rPr>
                <w:sz w:val="20"/>
                <w:szCs w:val="20"/>
              </w:rPr>
              <w:t xml:space="preserve">of </w:t>
            </w:r>
            <w:r w:rsidRPr="00837E29">
              <w:rPr>
                <w:sz w:val="20"/>
                <w:szCs w:val="20"/>
              </w:rPr>
              <w:t>fruits and vegetables</w:t>
            </w:r>
            <w:r w:rsidR="00F636CA" w:rsidRPr="00837E29">
              <w:rPr>
                <w:sz w:val="20"/>
                <w:szCs w:val="20"/>
              </w:rPr>
              <w:t>/</w:t>
            </w:r>
            <w:r w:rsidRPr="00837E29">
              <w:rPr>
                <w:sz w:val="20"/>
                <w:szCs w:val="20"/>
              </w:rPr>
              <w:t xml:space="preserve"> day</w:t>
            </w:r>
          </w:p>
          <w:p w14:paraId="51CF85F1" w14:textId="3829333F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Limit eating out, particularly fast foods</w:t>
            </w:r>
          </w:p>
          <w:p w14:paraId="6E5682FD" w14:textId="4ED39A0C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Encourage family meals in which parents and children eat together</w:t>
            </w:r>
          </w:p>
          <w:p w14:paraId="0494D35D" w14:textId="1F5C48A4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 xml:space="preserve">Limit portion size- visualized with the new USDA </w:t>
            </w:r>
            <w:r w:rsidR="00F636CA" w:rsidRPr="00837E29">
              <w:rPr>
                <w:sz w:val="20"/>
                <w:szCs w:val="20"/>
              </w:rPr>
              <w:t>MyP</w:t>
            </w:r>
            <w:r w:rsidRPr="00837E29">
              <w:rPr>
                <w:sz w:val="20"/>
                <w:szCs w:val="20"/>
              </w:rPr>
              <w:t>late model</w:t>
            </w:r>
          </w:p>
          <w:p w14:paraId="4E62D4D4" w14:textId="7ADF8550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Eat a diet high in fiber</w:t>
            </w:r>
            <w:r w:rsidR="00F636CA" w:rsidRPr="00837E29">
              <w:rPr>
                <w:sz w:val="20"/>
                <w:szCs w:val="20"/>
              </w:rPr>
              <w:t xml:space="preserve"> and</w:t>
            </w:r>
            <w:r w:rsidRPr="00837E29">
              <w:rPr>
                <w:sz w:val="20"/>
                <w:szCs w:val="20"/>
              </w:rPr>
              <w:t xml:space="preserve"> rich in calcium and balanced macronutrients</w:t>
            </w:r>
          </w:p>
          <w:p w14:paraId="4A07454E" w14:textId="609A8D58" w:rsidR="00EC37B4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Restrict consumption of  highly processed, calorie-dense, nutrient-poor foods</w:t>
            </w:r>
          </w:p>
          <w:p w14:paraId="13FA9F99" w14:textId="7B2325EE" w:rsidR="00604C95" w:rsidRPr="00837E29" w:rsidRDefault="00604C95" w:rsidP="00837E29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 w:rsidRPr="00837E29">
              <w:rPr>
                <w:sz w:val="20"/>
                <w:szCs w:val="20"/>
              </w:rPr>
              <w:t>Eat breakfast daily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7764" w14:textId="263C957A" w:rsidR="00604C95" w:rsidRPr="00923270" w:rsidRDefault="00604C95" w:rsidP="0092327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23270">
              <w:rPr>
                <w:sz w:val="20"/>
                <w:szCs w:val="20"/>
              </w:rPr>
              <w:t xml:space="preserve">Include more whole grains, more variety of fruits and vegetables, </w:t>
            </w:r>
            <w:r w:rsidR="00C40B51" w:rsidRPr="00923270">
              <w:rPr>
                <w:sz w:val="20"/>
                <w:szCs w:val="20"/>
              </w:rPr>
              <w:t xml:space="preserve">and </w:t>
            </w:r>
            <w:r w:rsidRPr="00923270">
              <w:rPr>
                <w:sz w:val="20"/>
                <w:szCs w:val="20"/>
              </w:rPr>
              <w:t>less fat, juice and sodium in school meals:</w:t>
            </w:r>
          </w:p>
          <w:p w14:paraId="1BF603C2" w14:textId="00E4E125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>Only 100% juice counts as a fruit serving only once per week</w:t>
            </w:r>
          </w:p>
          <w:p w14:paraId="47FAE771" w14:textId="679DF10D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>Fat-free or low-fat milk only must be offered every day</w:t>
            </w:r>
          </w:p>
          <w:p w14:paraId="7F8DBC34" w14:textId="31356ACC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>Vegetables must be offered every day with a different vegetable every day of the week</w:t>
            </w:r>
          </w:p>
          <w:p w14:paraId="7B7A1524" w14:textId="13421E01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 xml:space="preserve">Fruits must be offered every day </w:t>
            </w:r>
            <w:r w:rsidR="00C25CD1">
              <w:rPr>
                <w:szCs w:val="24"/>
              </w:rPr>
              <w:t xml:space="preserve">with </w:t>
            </w:r>
            <w:r>
              <w:rPr>
                <w:szCs w:val="24"/>
              </w:rPr>
              <w:t>a different fruit every day of the week</w:t>
            </w:r>
          </w:p>
          <w:p w14:paraId="158A08D5" w14:textId="6A85D351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>Fresh fruit must be served at least 2 days per week</w:t>
            </w:r>
          </w:p>
          <w:p w14:paraId="6B818581" w14:textId="2B08CB27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>Whole grains must be served at least once each day</w:t>
            </w:r>
          </w:p>
          <w:p w14:paraId="62EB938E" w14:textId="3E8A7C46" w:rsidR="00604C95" w:rsidRDefault="00604C95" w:rsidP="002213F7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586" w:hanging="270"/>
              <w:rPr>
                <w:szCs w:val="24"/>
              </w:rPr>
            </w:pPr>
            <w:r>
              <w:rPr>
                <w:szCs w:val="24"/>
              </w:rPr>
              <w:t xml:space="preserve">Breakfast and lunch must contain limited saturated fat (&lt;10% of calories), no </w:t>
            </w:r>
            <w:r w:rsidR="00C25CD1">
              <w:rPr>
                <w:szCs w:val="24"/>
              </w:rPr>
              <w:t>trans</w:t>
            </w:r>
            <w:r w:rsidR="002213F7">
              <w:rPr>
                <w:szCs w:val="24"/>
              </w:rPr>
              <w:t xml:space="preserve"> </w:t>
            </w:r>
            <w:r w:rsidR="00C25CD1">
              <w:rPr>
                <w:szCs w:val="24"/>
              </w:rPr>
              <w:t>fat</w:t>
            </w:r>
            <w:r>
              <w:rPr>
                <w:szCs w:val="24"/>
              </w:rPr>
              <w:t xml:space="preserve">, and by the year 2020 sodium </w:t>
            </w:r>
            <w:r w:rsidR="00C25CD1">
              <w:rPr>
                <w:szCs w:val="24"/>
              </w:rPr>
              <w:t xml:space="preserve">will be restricted </w:t>
            </w:r>
            <w:r>
              <w:rPr>
                <w:szCs w:val="24"/>
              </w:rPr>
              <w:t>in bulk purchased foods</w:t>
            </w:r>
          </w:p>
          <w:p w14:paraId="1FB76427" w14:textId="2570142B" w:rsidR="00C40B51" w:rsidRPr="00837E29" w:rsidRDefault="00604C95" w:rsidP="00EB227D">
            <w:pPr>
              <w:pStyle w:val="TableBody"/>
              <w:numPr>
                <w:ilvl w:val="0"/>
                <w:numId w:val="8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614" w:hanging="270"/>
              <w:rPr>
                <w:szCs w:val="24"/>
              </w:rPr>
            </w:pPr>
            <w:r w:rsidRPr="00837E29">
              <w:rPr>
                <w:szCs w:val="24"/>
              </w:rPr>
              <w:lastRenderedPageBreak/>
              <w:t>Schools are encouraged to serve a vegetarian option each week</w:t>
            </w:r>
          </w:p>
          <w:p w14:paraId="4E8AA3BB" w14:textId="02A3ADEF" w:rsidR="00C40B51" w:rsidRPr="00923270" w:rsidRDefault="00604C95" w:rsidP="0092327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23270">
              <w:rPr>
                <w:sz w:val="20"/>
                <w:szCs w:val="20"/>
              </w:rPr>
              <w:t>Universal breakfast in Title 1 DC Schools</w:t>
            </w:r>
          </w:p>
          <w:p w14:paraId="37B82E73" w14:textId="466BA840" w:rsidR="00C40B51" w:rsidRPr="00923270" w:rsidRDefault="00604C95" w:rsidP="0092327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23270">
              <w:rPr>
                <w:sz w:val="20"/>
                <w:szCs w:val="20"/>
              </w:rPr>
              <w:t>Promote healthy eating to students, staff, faculty, and parents; and solicit input from the parties above to design nutritious and appealing meals</w:t>
            </w:r>
          </w:p>
          <w:p w14:paraId="2FDAD2BC" w14:textId="2B22884D" w:rsidR="00C40B51" w:rsidRPr="00923270" w:rsidRDefault="00604C95" w:rsidP="0092327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23270">
              <w:rPr>
                <w:sz w:val="20"/>
                <w:szCs w:val="20"/>
              </w:rPr>
              <w:t>Post menus, ingredients, and food origin</w:t>
            </w:r>
            <w:r w:rsidR="00C25CD1" w:rsidRPr="00923270">
              <w:rPr>
                <w:sz w:val="20"/>
                <w:szCs w:val="20"/>
              </w:rPr>
              <w:t>s</w:t>
            </w:r>
            <w:r w:rsidRPr="00923270">
              <w:rPr>
                <w:sz w:val="20"/>
                <w:szCs w:val="20"/>
              </w:rPr>
              <w:t xml:space="preserve"> in school offices and on websites</w:t>
            </w:r>
          </w:p>
          <w:p w14:paraId="78D351C8" w14:textId="66D3BEC6" w:rsidR="00C40B51" w:rsidRPr="00923270" w:rsidRDefault="00604C95" w:rsidP="0092327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23270">
              <w:rPr>
                <w:sz w:val="20"/>
                <w:szCs w:val="20"/>
              </w:rPr>
              <w:t>Encourage schools to serve locally grown fruits and vegetables</w:t>
            </w:r>
          </w:p>
          <w:p w14:paraId="1C04A631" w14:textId="644A92BC" w:rsidR="00604C95" w:rsidRPr="00923270" w:rsidRDefault="00C25CD1" w:rsidP="00923270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 w:rsidRPr="00923270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059B7" wp14:editId="76E4B16A">
                      <wp:simplePos x="0" y="0"/>
                      <wp:positionH relativeFrom="column">
                        <wp:posOffset>-2499183</wp:posOffset>
                      </wp:positionH>
                      <wp:positionV relativeFrom="paragraph">
                        <wp:posOffset>2733635</wp:posOffset>
                      </wp:positionV>
                      <wp:extent cx="6064483" cy="7588"/>
                      <wp:effectExtent l="0" t="0" r="31750" b="438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4483" cy="75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77670A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6.8pt,215.25pt" to="280.7pt,21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iAvcQBAADQAwAADgAAAGRycy9lMm9Eb2MueG1srFPLbtswELwXyD8QvNeS09Q1BMs5OEgvQWo0&#10;be8MtbQI8IUla8l/3yVlq0VbFGiQCyGSM7M7w9XmdrSGHQGj9q7ly0XNGTjpO+0OLf/65f7tmrOY&#10;hOuE8Q5afoLIb7dXbzZDaODa9950gIxEXGyG0PI+pdBUVZQ9WBEXPoCjS+XRikRbPFQdioHUramu&#10;63pVDR67gF5CjHR6N13ybdFXCmT6pFSExEzLqbdUVizrc16r7UY0BxSh1/LchnhBF1ZoR0VnqTuR&#10;BPuO+g8pqyX66FVaSG8rr5SWUDyQm2X9m5unXgQoXiicGOaY4uvJysfjHpnu6O04c8LSEz0lFPrQ&#10;J7bzzlGAHtky5zSE2BB85/Z43sWwx2x6VGiZMjp8yzL5hIyxsaR8mlOGMTFJh6t6dXOzfseZpLsP&#10;79frLF5NKpkbMKaP4C3LHy032uUMRCOODzFN0AuEeLmrqY/ylU4GMti4z6DIF9WbOioTBTuD7Cho&#10;FoSU4FLxRaULOtOUNmYm1qXsP4lnfKZCmbb/Ic+MUtm7NJOtdh7/Vj2Nl5bVhL8kMPnOETz77lRe&#10;qERDY1PCPY94nstf94X+80fc/gAAAP//AwBQSwMEFAAGAAgAAAAhANZUYyfiAAAADAEAAA8AAABk&#10;cnMvZG93bnJldi54bWxMj8FOwzAMhu9IvENkJC5oS7tuBUrTCSHgME4bIMHNbUxbrXGqJuvK2y87&#10;wdH2p9/fn68n04mRBtdaVhDPIxDEldUt1wo+3l9mdyCcR9bYWSYFv+RgXVxe5Jhpe+QtjTtfixDC&#10;LkMFjfd9JqWrGjLo5rYnDrcfOxj0YRxqqQc8hnDTyUUUpdJgy+FDgz09NVTtdwej4NtZ9/y5KcfX&#10;/XYz4c2bX3xVWqnrq+nxAYSnyf/BcNYP6lAEp9IeWDvRKZgl90kaWAXLJFqBCMgqjZcgyvMmvgVZ&#10;5PJ/ieIEAAD//wMAUEsBAi0AFAAGAAgAAAAhAOSZw8D7AAAA4QEAABMAAAAAAAAAAAAAAAAAAAAA&#10;AFtDb250ZW50X1R5cGVzXS54bWxQSwECLQAUAAYACAAAACEAI7Jq4dcAAACUAQAACwAAAAAAAAAA&#10;AAAAAAAsAQAAX3JlbHMvLnJlbHNQSwECLQAUAAYACAAAACEAAgiAvcQBAADQAwAADgAAAAAAAAAA&#10;AAAAAAAsAgAAZHJzL2Uyb0RvYy54bWxQSwECLQAUAAYACAAAACEA1lRjJ+IAAAAMAQAADwAAAAAA&#10;AAAAAAAAAAAc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04C95" w:rsidRPr="00923270">
              <w:rPr>
                <w:sz w:val="20"/>
                <w:szCs w:val="20"/>
              </w:rPr>
              <w:t>Improve nutrition of competitive foods (available in vending machines, snack bars)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1B56" w14:textId="503DCD0F" w:rsidR="00EC37B4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lastRenderedPageBreak/>
              <w:t>Offer fluid milk that is fat-free (unflavored and flavored) and low-fat (unflavored only)</w:t>
            </w:r>
          </w:p>
          <w:p w14:paraId="265EF995" w14:textId="3AF3D6BD" w:rsidR="00EC37B4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 xml:space="preserve">Offer fruits and vegetables as </w:t>
            </w:r>
            <w:r w:rsidR="00E90E95" w:rsidRPr="002D3320">
              <w:rPr>
                <w:sz w:val="20"/>
                <w:szCs w:val="20"/>
              </w:rPr>
              <w:t>2</w:t>
            </w:r>
            <w:r w:rsidRPr="002D3320">
              <w:rPr>
                <w:sz w:val="20"/>
                <w:szCs w:val="20"/>
              </w:rPr>
              <w:t xml:space="preserve"> separate meal components</w:t>
            </w:r>
          </w:p>
          <w:p w14:paraId="33D1A3FE" w14:textId="61A0D56F" w:rsidR="00EC37B4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Offer fruit daily at breakfast</w:t>
            </w:r>
            <w:r w:rsidR="00540ADF" w:rsidRPr="002D3320">
              <w:rPr>
                <w:sz w:val="20"/>
                <w:szCs w:val="20"/>
              </w:rPr>
              <w:t xml:space="preserve"> </w:t>
            </w:r>
            <w:r w:rsidRPr="002D3320">
              <w:rPr>
                <w:sz w:val="20"/>
                <w:szCs w:val="20"/>
              </w:rPr>
              <w:t xml:space="preserve">and lunch (juice </w:t>
            </w:r>
            <w:r w:rsidR="00C25CD1" w:rsidRPr="002D3320">
              <w:rPr>
                <w:sz w:val="20"/>
                <w:szCs w:val="20"/>
              </w:rPr>
              <w:t>counts as a fruit</w:t>
            </w:r>
            <w:r w:rsidRPr="002D3320">
              <w:rPr>
                <w:sz w:val="20"/>
                <w:szCs w:val="20"/>
              </w:rPr>
              <w:t>)</w:t>
            </w:r>
          </w:p>
          <w:p w14:paraId="1C1CB424" w14:textId="6735CBC8" w:rsidR="00EC37B4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Offer vegetables daily at lunch, including specific subgroups weekly (dark green, orange, legumes, and other) and a limited quantity of starchy vegetables</w:t>
            </w:r>
          </w:p>
          <w:p w14:paraId="33E534E4" w14:textId="7205DC55" w:rsidR="00540ADF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Offer whole grains: half of grains whole</w:t>
            </w:r>
            <w:r w:rsidR="00E90E95" w:rsidRPr="002D3320">
              <w:rPr>
                <w:sz w:val="20"/>
                <w:szCs w:val="20"/>
              </w:rPr>
              <w:t xml:space="preserve"> </w:t>
            </w:r>
            <w:r w:rsidRPr="002D3320">
              <w:rPr>
                <w:sz w:val="20"/>
                <w:szCs w:val="20"/>
              </w:rPr>
              <w:t>grain</w:t>
            </w:r>
            <w:r w:rsidR="00E90E95" w:rsidRPr="002D3320">
              <w:rPr>
                <w:sz w:val="20"/>
                <w:szCs w:val="20"/>
              </w:rPr>
              <w:t>–</w:t>
            </w:r>
            <w:r w:rsidRPr="002D3320">
              <w:rPr>
                <w:sz w:val="20"/>
                <w:szCs w:val="20"/>
              </w:rPr>
              <w:t>rich upon implementation of the rule and all grains whole</w:t>
            </w:r>
            <w:r w:rsidR="00E90E95" w:rsidRPr="002D3320">
              <w:rPr>
                <w:sz w:val="20"/>
                <w:szCs w:val="20"/>
              </w:rPr>
              <w:t xml:space="preserve"> </w:t>
            </w:r>
            <w:r w:rsidRPr="002D3320">
              <w:rPr>
                <w:sz w:val="20"/>
                <w:szCs w:val="20"/>
              </w:rPr>
              <w:t>grain</w:t>
            </w:r>
            <w:r w:rsidR="00E90E95" w:rsidRPr="002D3320">
              <w:rPr>
                <w:sz w:val="20"/>
                <w:szCs w:val="20"/>
              </w:rPr>
              <w:t>–</w:t>
            </w:r>
            <w:r w:rsidRPr="002D3320">
              <w:rPr>
                <w:sz w:val="20"/>
                <w:szCs w:val="20"/>
              </w:rPr>
              <w:t xml:space="preserve">rich within </w:t>
            </w:r>
            <w:r w:rsidR="00E90E95" w:rsidRPr="002D3320">
              <w:rPr>
                <w:sz w:val="20"/>
                <w:szCs w:val="20"/>
              </w:rPr>
              <w:t>2</w:t>
            </w:r>
            <w:r w:rsidRPr="002D3320">
              <w:rPr>
                <w:sz w:val="20"/>
                <w:szCs w:val="20"/>
              </w:rPr>
              <w:t xml:space="preserve"> years</w:t>
            </w:r>
          </w:p>
          <w:p w14:paraId="50220B37" w14:textId="28869EDE" w:rsidR="00540ADF" w:rsidRPr="002D3320" w:rsidRDefault="00540ADF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Offer a daily meat/ meat alternate at breakfast</w:t>
            </w:r>
          </w:p>
          <w:p w14:paraId="1A5F50DC" w14:textId="417B126D" w:rsidR="00540ADF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Adjust meal calorie ranges for each age/grade group</w:t>
            </w:r>
          </w:p>
          <w:p w14:paraId="041DB3B0" w14:textId="69A4B0E9" w:rsidR="00540ADF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 xml:space="preserve">Reduce the sodium content gradually over a 10-year period through </w:t>
            </w:r>
            <w:r w:rsidR="00E90E95" w:rsidRPr="002D3320">
              <w:rPr>
                <w:sz w:val="20"/>
                <w:szCs w:val="20"/>
              </w:rPr>
              <w:t>2</w:t>
            </w:r>
            <w:r w:rsidRPr="002D3320">
              <w:rPr>
                <w:sz w:val="20"/>
                <w:szCs w:val="20"/>
              </w:rPr>
              <w:t xml:space="preserve"> intermediate sodium targets at </w:t>
            </w:r>
            <w:r w:rsidR="00E90E95" w:rsidRPr="002D3320">
              <w:rPr>
                <w:sz w:val="20"/>
                <w:szCs w:val="20"/>
              </w:rPr>
              <w:t>2</w:t>
            </w:r>
            <w:r w:rsidRPr="002D3320">
              <w:rPr>
                <w:sz w:val="20"/>
                <w:szCs w:val="20"/>
              </w:rPr>
              <w:t xml:space="preserve"> and </w:t>
            </w:r>
            <w:r w:rsidR="00E90E95" w:rsidRPr="002D3320">
              <w:rPr>
                <w:sz w:val="20"/>
                <w:szCs w:val="20"/>
              </w:rPr>
              <w:t>4</w:t>
            </w:r>
            <w:r w:rsidRPr="002D3320">
              <w:rPr>
                <w:sz w:val="20"/>
                <w:szCs w:val="20"/>
              </w:rPr>
              <w:t xml:space="preserve"> years</w:t>
            </w:r>
          </w:p>
          <w:p w14:paraId="7C1774FA" w14:textId="270F9B39" w:rsidR="00604C95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Prepare meals using zero grams of trans fat per serving</w:t>
            </w:r>
          </w:p>
          <w:p w14:paraId="2D1FF166" w14:textId="05441B05" w:rsidR="00AE44E8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Require students to select a fruit or a vegetable as part of the reimbursable meal</w:t>
            </w:r>
          </w:p>
          <w:p w14:paraId="4029ABE8" w14:textId="4F421726" w:rsidR="00AE44E8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Use a single food-based menu planning approach</w:t>
            </w:r>
          </w:p>
          <w:p w14:paraId="19B4AA8A" w14:textId="22B8CEEF" w:rsidR="00AE44E8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lastRenderedPageBreak/>
              <w:t>Use narrower age/grade groups for menu planning</w:t>
            </w:r>
          </w:p>
          <w:p w14:paraId="20056A05" w14:textId="5FB2DAC9" w:rsidR="00604C95" w:rsidRPr="002D3320" w:rsidRDefault="00604C95" w:rsidP="002D332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2D3320">
              <w:rPr>
                <w:sz w:val="20"/>
                <w:szCs w:val="20"/>
              </w:rPr>
              <w:t>Require state agencies to:</w:t>
            </w:r>
          </w:p>
          <w:p w14:paraId="1828C9F4" w14:textId="77777777" w:rsidR="00C40B51" w:rsidRDefault="00C40B51" w:rsidP="00EB227D">
            <w:pPr>
              <w:pStyle w:val="TableBody"/>
              <w:tabs>
                <w:tab w:val="left" w:pos="720"/>
              </w:tabs>
              <w:autoSpaceDE w:val="0"/>
              <w:autoSpaceDN w:val="0"/>
              <w:adjustRightInd w:val="0"/>
              <w:ind w:left="400"/>
              <w:rPr>
                <w:szCs w:val="24"/>
              </w:rPr>
            </w:pPr>
          </w:p>
          <w:p w14:paraId="0AC10F98" w14:textId="2B6A039D" w:rsidR="00604C95" w:rsidRDefault="00604C95" w:rsidP="00B148BC">
            <w:pPr>
              <w:pStyle w:val="TableBody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131"/>
              <w:rPr>
                <w:szCs w:val="24"/>
              </w:rPr>
            </w:pPr>
            <w:r>
              <w:rPr>
                <w:szCs w:val="24"/>
              </w:rPr>
              <w:t>Conduct a nutritional review of school lunches and breakfasts as part of the administrative review process</w:t>
            </w:r>
          </w:p>
          <w:p w14:paraId="2B800287" w14:textId="068D8035" w:rsidR="00604C95" w:rsidRPr="00C25CD1" w:rsidRDefault="00604C95" w:rsidP="00B148BC">
            <w:pPr>
              <w:pStyle w:val="TableBody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131"/>
              <w:rPr>
                <w:szCs w:val="24"/>
              </w:rPr>
            </w:pPr>
            <w:r w:rsidRPr="00C40B51">
              <w:rPr>
                <w:szCs w:val="24"/>
              </w:rPr>
              <w:t xml:space="preserve">Determine compliance with the meal patterns and dietary specifications based on a review of menu and </w:t>
            </w:r>
            <w:r w:rsidR="00E90E95" w:rsidRPr="00C40B51">
              <w:rPr>
                <w:szCs w:val="24"/>
              </w:rPr>
              <w:t>2</w:t>
            </w:r>
            <w:r w:rsidRPr="00C25CD1">
              <w:rPr>
                <w:szCs w:val="24"/>
              </w:rPr>
              <w:t>-week period</w:t>
            </w:r>
          </w:p>
          <w:p w14:paraId="14207FE1" w14:textId="7D7C3283" w:rsidR="00604C95" w:rsidRDefault="00604C95" w:rsidP="00B148BC">
            <w:pPr>
              <w:pStyle w:val="TableBody"/>
              <w:numPr>
                <w:ilvl w:val="0"/>
                <w:numId w:val="7"/>
              </w:numPr>
              <w:tabs>
                <w:tab w:val="left" w:pos="720"/>
              </w:tabs>
              <w:autoSpaceDE w:val="0"/>
              <w:autoSpaceDN w:val="0"/>
              <w:adjustRightInd w:val="0"/>
              <w:ind w:right="-131"/>
              <w:rPr>
                <w:szCs w:val="24"/>
              </w:rPr>
            </w:pPr>
            <w:r w:rsidRPr="0075730A">
              <w:rPr>
                <w:szCs w:val="24"/>
              </w:rPr>
              <w:t>Review school lunches and breakfasts every 3 years, consistent with the HHFKA</w:t>
            </w:r>
          </w:p>
          <w:p w14:paraId="68EDB362" w14:textId="77777777" w:rsidR="00C40B51" w:rsidRPr="0075730A" w:rsidRDefault="00C40B51" w:rsidP="00B148BC">
            <w:pPr>
              <w:pStyle w:val="TableBody"/>
              <w:tabs>
                <w:tab w:val="left" w:pos="720"/>
              </w:tabs>
              <w:autoSpaceDE w:val="0"/>
              <w:autoSpaceDN w:val="0"/>
              <w:adjustRightInd w:val="0"/>
              <w:ind w:left="984" w:right="-131"/>
              <w:rPr>
                <w:color w:val="000000"/>
              </w:rPr>
            </w:pPr>
          </w:p>
        </w:tc>
      </w:tr>
      <w:tr w:rsidR="00837E29" w:rsidRPr="00B93D12" w14:paraId="171082E6" w14:textId="77777777" w:rsidTr="00EB227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0871" w14:textId="77777777" w:rsidR="00604C95" w:rsidRPr="0075730A" w:rsidRDefault="00604C95" w:rsidP="00EB227D">
            <w:pPr>
              <w:pStyle w:val="TableBody"/>
              <w:autoSpaceDE w:val="0"/>
              <w:autoSpaceDN w:val="0"/>
              <w:adjustRightInd w:val="0"/>
            </w:pPr>
            <w:r w:rsidRPr="0075730A">
              <w:rPr>
                <w:szCs w:val="24"/>
              </w:rPr>
              <w:lastRenderedPageBreak/>
              <w:t>Physical Activity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DB9B" w14:textId="294B4DDF" w:rsidR="00604C95" w:rsidRPr="00837E29" w:rsidRDefault="00604C95" w:rsidP="00837E29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Limit television and other screen time (≤2 h</w:t>
            </w:r>
            <w:r w:rsidR="00D84788" w:rsidRPr="00837E29">
              <w:rPr>
                <w:sz w:val="20"/>
                <w:szCs w:val="20"/>
              </w:rPr>
              <w:t>ours</w:t>
            </w:r>
            <w:r w:rsidRPr="00837E29">
              <w:rPr>
                <w:sz w:val="20"/>
                <w:szCs w:val="20"/>
              </w:rPr>
              <w:t>/d</w:t>
            </w:r>
            <w:r w:rsidR="00D84788" w:rsidRPr="00837E29">
              <w:rPr>
                <w:sz w:val="20"/>
                <w:szCs w:val="20"/>
              </w:rPr>
              <w:t>ay</w:t>
            </w:r>
            <w:r w:rsidRPr="00837E29">
              <w:rPr>
                <w:sz w:val="20"/>
                <w:szCs w:val="20"/>
              </w:rPr>
              <w:t>; none for &lt;2</w:t>
            </w:r>
            <w:r w:rsidR="00D84788" w:rsidRPr="00837E29">
              <w:rPr>
                <w:sz w:val="20"/>
                <w:szCs w:val="20"/>
              </w:rPr>
              <w:t xml:space="preserve"> years old</w:t>
            </w:r>
            <w:r w:rsidRPr="00837E29">
              <w:rPr>
                <w:sz w:val="20"/>
                <w:szCs w:val="20"/>
              </w:rPr>
              <w:t>)a</w:t>
            </w:r>
          </w:p>
          <w:p w14:paraId="5DE701DD" w14:textId="4F0FBCC0" w:rsidR="00604C95" w:rsidRPr="00837E29" w:rsidRDefault="00604C95" w:rsidP="00837E29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837E29">
              <w:rPr>
                <w:sz w:val="20"/>
                <w:szCs w:val="20"/>
              </w:rPr>
              <w:t>Encourage 1 h</w:t>
            </w:r>
            <w:r w:rsidR="00D84788" w:rsidRPr="00837E29">
              <w:rPr>
                <w:sz w:val="20"/>
                <w:szCs w:val="20"/>
              </w:rPr>
              <w:t>our</w:t>
            </w:r>
            <w:r w:rsidRPr="00837E29">
              <w:rPr>
                <w:sz w:val="20"/>
                <w:szCs w:val="20"/>
              </w:rPr>
              <w:t xml:space="preserve"> of moderate to vigorous activity daily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6038" w14:textId="7F99D07D" w:rsidR="00604C95" w:rsidRDefault="00604C95" w:rsidP="002D3320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2D3320">
              <w:rPr>
                <w:szCs w:val="24"/>
              </w:rPr>
              <w:t xml:space="preserve"> </w:t>
            </w:r>
            <w:r>
              <w:rPr>
                <w:szCs w:val="24"/>
              </w:rPr>
              <w:t>Grades K-5:</w:t>
            </w:r>
          </w:p>
          <w:p w14:paraId="4BADF042" w14:textId="3F53EC30" w:rsidR="00D84788" w:rsidRPr="00D84788" w:rsidRDefault="00604C95" w:rsidP="002D3320">
            <w:pPr>
              <w:pStyle w:val="TableBody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431" w:hanging="181"/>
              <w:rPr>
                <w:szCs w:val="24"/>
              </w:rPr>
            </w:pPr>
            <w:r>
              <w:rPr>
                <w:szCs w:val="24"/>
              </w:rPr>
              <w:t>At least 30 min</w:t>
            </w:r>
            <w:r w:rsidR="00E90E95">
              <w:rPr>
                <w:szCs w:val="24"/>
              </w:rPr>
              <w:t>utes</w:t>
            </w:r>
            <w:r>
              <w:rPr>
                <w:szCs w:val="24"/>
              </w:rPr>
              <w:t>/</w:t>
            </w:r>
            <w:r w:rsidR="00D84788">
              <w:rPr>
                <w:szCs w:val="24"/>
              </w:rPr>
              <w:t xml:space="preserve"> </w:t>
            </w:r>
            <w:r>
              <w:rPr>
                <w:szCs w:val="24"/>
              </w:rPr>
              <w:t>week for school years 2010–</w:t>
            </w:r>
            <w:r w:rsidR="00E90E95">
              <w:rPr>
                <w:szCs w:val="24"/>
              </w:rPr>
              <w:t>20</w:t>
            </w:r>
            <w:r>
              <w:rPr>
                <w:szCs w:val="24"/>
              </w:rPr>
              <w:t>11 to 2013–</w:t>
            </w:r>
            <w:r w:rsidR="00E90E95">
              <w:rPr>
                <w:szCs w:val="24"/>
              </w:rPr>
              <w:t>20</w:t>
            </w:r>
            <w:r>
              <w:rPr>
                <w:szCs w:val="24"/>
              </w:rPr>
              <w:t>14</w:t>
            </w:r>
          </w:p>
          <w:p w14:paraId="3EFC3AD2" w14:textId="1198B0BA" w:rsidR="00604C95" w:rsidRDefault="00604C95" w:rsidP="002D3320">
            <w:pPr>
              <w:pStyle w:val="TableBody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431" w:hanging="181"/>
              <w:rPr>
                <w:szCs w:val="24"/>
              </w:rPr>
            </w:pPr>
            <w:r>
              <w:rPr>
                <w:szCs w:val="24"/>
              </w:rPr>
              <w:t>150 min</w:t>
            </w:r>
            <w:r w:rsidR="00E90E95">
              <w:rPr>
                <w:szCs w:val="24"/>
              </w:rPr>
              <w:t>utes</w:t>
            </w:r>
            <w:r>
              <w:rPr>
                <w:szCs w:val="24"/>
              </w:rPr>
              <w:t>/</w:t>
            </w:r>
            <w:r w:rsidR="00D8478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week </w:t>
            </w:r>
            <w:r w:rsidR="00D84788">
              <w:rPr>
                <w:szCs w:val="24"/>
              </w:rPr>
              <w:t xml:space="preserve">for </w:t>
            </w:r>
            <w:r>
              <w:rPr>
                <w:szCs w:val="24"/>
              </w:rPr>
              <w:t>school year 2014–</w:t>
            </w:r>
            <w:r w:rsidR="00E90E95">
              <w:rPr>
                <w:szCs w:val="24"/>
              </w:rPr>
              <w:t>20</w:t>
            </w:r>
            <w:r>
              <w:rPr>
                <w:szCs w:val="24"/>
              </w:rPr>
              <w:t>15 and beyond</w:t>
            </w:r>
          </w:p>
          <w:p w14:paraId="29071810" w14:textId="77777777" w:rsidR="00D84788" w:rsidRDefault="00D84788" w:rsidP="002D3320">
            <w:pPr>
              <w:pStyle w:val="TableBody"/>
              <w:autoSpaceDE w:val="0"/>
              <w:autoSpaceDN w:val="0"/>
              <w:adjustRightInd w:val="0"/>
              <w:ind w:left="286" w:hanging="180"/>
              <w:rPr>
                <w:szCs w:val="24"/>
              </w:rPr>
            </w:pPr>
          </w:p>
          <w:p w14:paraId="6D695A3C" w14:textId="681D59AA" w:rsidR="00604C95" w:rsidRDefault="00D84788" w:rsidP="002D3320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604C95">
              <w:rPr>
                <w:szCs w:val="24"/>
              </w:rPr>
              <w:t>Grades 6–8:</w:t>
            </w:r>
          </w:p>
          <w:p w14:paraId="7DB7A8BA" w14:textId="7B0D5123" w:rsidR="00604C95" w:rsidRDefault="00604C95" w:rsidP="002D3320">
            <w:pPr>
              <w:pStyle w:val="TableBody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414" w:hanging="215"/>
              <w:rPr>
                <w:szCs w:val="24"/>
              </w:rPr>
            </w:pPr>
            <w:r>
              <w:rPr>
                <w:szCs w:val="24"/>
              </w:rPr>
              <w:t>At least 45 min</w:t>
            </w:r>
            <w:r w:rsidR="00E90E95">
              <w:rPr>
                <w:szCs w:val="24"/>
              </w:rPr>
              <w:t>utes</w:t>
            </w:r>
            <w:r>
              <w:rPr>
                <w:szCs w:val="24"/>
              </w:rPr>
              <w:t>/week for school years 2010</w:t>
            </w:r>
            <w:r w:rsidR="00D84788">
              <w:rPr>
                <w:szCs w:val="24"/>
              </w:rPr>
              <w:t xml:space="preserve">- </w:t>
            </w:r>
            <w:r w:rsidR="00E90E95">
              <w:rPr>
                <w:szCs w:val="24"/>
              </w:rPr>
              <w:t>20</w:t>
            </w:r>
            <w:r>
              <w:rPr>
                <w:szCs w:val="24"/>
              </w:rPr>
              <w:t>11 to 2013–</w:t>
            </w:r>
            <w:r w:rsidR="00E90E95">
              <w:rPr>
                <w:szCs w:val="24"/>
              </w:rPr>
              <w:t>20</w:t>
            </w:r>
            <w:r>
              <w:rPr>
                <w:szCs w:val="24"/>
              </w:rPr>
              <w:t>14</w:t>
            </w:r>
          </w:p>
          <w:p w14:paraId="09D0EE5F" w14:textId="48EE9D4E" w:rsidR="00604C95" w:rsidRDefault="00604C95" w:rsidP="002D3320">
            <w:pPr>
              <w:pStyle w:val="TableBody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414" w:hanging="215"/>
              <w:rPr>
                <w:szCs w:val="24"/>
              </w:rPr>
            </w:pPr>
            <w:r>
              <w:rPr>
                <w:szCs w:val="24"/>
              </w:rPr>
              <w:t>222 min</w:t>
            </w:r>
            <w:r w:rsidR="00E90E95">
              <w:rPr>
                <w:szCs w:val="24"/>
              </w:rPr>
              <w:t>utes</w:t>
            </w:r>
            <w:r>
              <w:rPr>
                <w:szCs w:val="24"/>
              </w:rPr>
              <w:t>/week (school year 2014–</w:t>
            </w:r>
            <w:r w:rsidR="00E90E95">
              <w:rPr>
                <w:szCs w:val="24"/>
              </w:rPr>
              <w:t>20</w:t>
            </w:r>
            <w:r>
              <w:rPr>
                <w:szCs w:val="24"/>
              </w:rPr>
              <w:t>15 an</w:t>
            </w:r>
            <w:r w:rsidR="00D84788">
              <w:rPr>
                <w:szCs w:val="24"/>
              </w:rPr>
              <w:t>d</w:t>
            </w:r>
            <w:r>
              <w:rPr>
                <w:szCs w:val="24"/>
              </w:rPr>
              <w:t xml:space="preserve"> beyond)</w:t>
            </w:r>
          </w:p>
          <w:p w14:paraId="1032DFAD" w14:textId="77777777" w:rsidR="00D84788" w:rsidRDefault="00D84788" w:rsidP="00EB227D">
            <w:pPr>
              <w:pStyle w:val="TableBody"/>
              <w:autoSpaceDE w:val="0"/>
              <w:autoSpaceDN w:val="0"/>
              <w:adjustRightInd w:val="0"/>
              <w:ind w:left="568"/>
              <w:rPr>
                <w:szCs w:val="24"/>
              </w:rPr>
            </w:pPr>
          </w:p>
          <w:p w14:paraId="0ABBBCBA" w14:textId="4AE03D3A" w:rsidR="00D84788" w:rsidRDefault="00D84788" w:rsidP="002D3320">
            <w:pPr>
              <w:pStyle w:val="TableBody"/>
              <w:autoSpaceDE w:val="0"/>
              <w:autoSpaceDN w:val="0"/>
              <w:adjustRightInd w:val="0"/>
              <w:ind w:left="389" w:hanging="270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2D3320">
              <w:rPr>
                <w:szCs w:val="24"/>
              </w:rPr>
              <w:t xml:space="preserve"> </w:t>
            </w:r>
            <w:r w:rsidR="00604C95">
              <w:rPr>
                <w:szCs w:val="24"/>
              </w:rPr>
              <w:t>Devote at least 50% of physical education class time to physical activity</w:t>
            </w:r>
          </w:p>
          <w:p w14:paraId="78E8FB95" w14:textId="1799B09E" w:rsidR="00604C95" w:rsidRDefault="00D84788" w:rsidP="00D84788">
            <w:pPr>
              <w:pStyle w:val="TableBody"/>
              <w:autoSpaceDE w:val="0"/>
              <w:autoSpaceDN w:val="0"/>
              <w:adjustRightInd w:val="0"/>
              <w:ind w:left="390" w:hanging="27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2D3320">
              <w:rPr>
                <w:szCs w:val="24"/>
              </w:rPr>
              <w:t xml:space="preserve"> </w:t>
            </w:r>
            <w:r w:rsidR="00604C95">
              <w:rPr>
                <w:szCs w:val="24"/>
              </w:rPr>
              <w:t>Physical activity should be moderate to vigorous as much as possible</w:t>
            </w:r>
          </w:p>
          <w:p w14:paraId="1D086E34" w14:textId="7E194901" w:rsidR="00604C95" w:rsidRDefault="007B67CF" w:rsidP="007B67CF">
            <w:pPr>
              <w:pStyle w:val="TableBody"/>
              <w:autoSpaceDE w:val="0"/>
              <w:autoSpaceDN w:val="0"/>
              <w:adjustRightInd w:val="0"/>
              <w:ind w:left="390" w:hanging="271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2D3320">
              <w:rPr>
                <w:szCs w:val="24"/>
              </w:rPr>
              <w:t xml:space="preserve"> </w:t>
            </w:r>
            <w:r w:rsidR="00604C95">
              <w:rPr>
                <w:szCs w:val="24"/>
              </w:rPr>
              <w:t>Provide suitably adapted physical education for students with disabilities</w:t>
            </w:r>
          </w:p>
          <w:p w14:paraId="20973292" w14:textId="04A8FE4F" w:rsidR="007B67CF" w:rsidRDefault="007B67CF" w:rsidP="007B67CF">
            <w:pPr>
              <w:pStyle w:val="TableBody"/>
              <w:autoSpaceDE w:val="0"/>
              <w:autoSpaceDN w:val="0"/>
              <w:adjustRightInd w:val="0"/>
              <w:ind w:left="390" w:hanging="271"/>
              <w:rPr>
                <w:szCs w:val="24"/>
              </w:rPr>
            </w:pPr>
            <w:r>
              <w:rPr>
                <w:szCs w:val="24"/>
              </w:rPr>
              <w:t>5.</w:t>
            </w:r>
            <w:r w:rsidR="002D3320">
              <w:rPr>
                <w:szCs w:val="24"/>
              </w:rPr>
              <w:t xml:space="preserve"> </w:t>
            </w:r>
            <w:r w:rsidR="00604C95">
              <w:rPr>
                <w:szCs w:val="24"/>
              </w:rPr>
              <w:t>Not require or withhold physical activity as a punishment for students</w:t>
            </w:r>
          </w:p>
          <w:p w14:paraId="637BD704" w14:textId="6230CA8E" w:rsidR="007B67CF" w:rsidRDefault="007B67CF" w:rsidP="007B67CF">
            <w:pPr>
              <w:pStyle w:val="TableBody"/>
              <w:autoSpaceDE w:val="0"/>
              <w:autoSpaceDN w:val="0"/>
              <w:adjustRightInd w:val="0"/>
              <w:ind w:left="390" w:hanging="271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  <w:r w:rsidR="002D3320">
              <w:rPr>
                <w:szCs w:val="24"/>
              </w:rPr>
              <w:t xml:space="preserve"> </w:t>
            </w:r>
            <w:r w:rsidR="00604C95">
              <w:rPr>
                <w:szCs w:val="24"/>
              </w:rPr>
              <w:t>Direct the Department of Parks and Recreation to provide schools with access to recreation centers, fields, playgrounds, and other facilities</w:t>
            </w:r>
          </w:p>
          <w:p w14:paraId="3E8D2EAC" w14:textId="36E9970C" w:rsidR="00D84788" w:rsidRDefault="007B67CF" w:rsidP="00837E29">
            <w:pPr>
              <w:pStyle w:val="TableBody"/>
              <w:autoSpaceDE w:val="0"/>
              <w:autoSpaceDN w:val="0"/>
              <w:adjustRightInd w:val="0"/>
              <w:ind w:left="389" w:hanging="271"/>
              <w:rPr>
                <w:szCs w:val="24"/>
              </w:rPr>
            </w:pPr>
            <w:r>
              <w:rPr>
                <w:szCs w:val="24"/>
              </w:rPr>
              <w:t>7.</w:t>
            </w:r>
            <w:r w:rsidR="002D3320">
              <w:rPr>
                <w:szCs w:val="24"/>
              </w:rPr>
              <w:t xml:space="preserve"> </w:t>
            </w:r>
            <w:r w:rsidR="00604C95" w:rsidRPr="0075730A">
              <w:rPr>
                <w:szCs w:val="24"/>
              </w:rPr>
              <w:t>Schools can encourage students to walk or bike to school, promote active recess, include physical activity in afterschool and classroom activities, and support athletic programs</w:t>
            </w:r>
            <w:r w:rsidR="00D84788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862BE" wp14:editId="239A80E0">
                      <wp:simplePos x="0" y="0"/>
                      <wp:positionH relativeFrom="column">
                        <wp:posOffset>-2411714</wp:posOffset>
                      </wp:positionH>
                      <wp:positionV relativeFrom="paragraph">
                        <wp:posOffset>199969</wp:posOffset>
                      </wp:positionV>
                      <wp:extent cx="6064483" cy="7588"/>
                      <wp:effectExtent l="0" t="0" r="31750" b="4381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64483" cy="75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85EB89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9.9pt,15.75pt" to="287.6pt,1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fyWsMBAADQAwAADgAAAGRycy9lMm9Eb2MueG1srFNNr9MwELwj8R8s32nS8ihV1PQd+gQXBBUP&#10;uPs568aSv7Q2TfrvWTtpQICQQFwsf+zMzkw2+/vRGnYBjNq7lq9XNWfgpO+0O7f886c3L3acxSRc&#10;J4x30PIrRH5/eP5sP4QGNr73pgNkROJiM4SW9ymFpqqi7MGKuPIBHD0qj1YkOuK56lAMxG5Ntanr&#10;bTV47AJ6CTHS7cP0yA+FXymQ6YNSERIzLSdtqaxY1qe8Voe9aM4oQq/lLEP8gwortKOmC9WDSIJ9&#10;Rf0LldUSffQqraS3lVdKSygeyM26/snNYy8CFC8UTgxLTPH/0cr3lxMy3bV8w5kTlj7RY0Khz31i&#10;R+8cBeiRbXJOQ4gNlR/dCedTDCfMpkeFlimjwxcagRIDGWNjSfm6pAxjYpIut/X27m73kjNJb69f&#10;7XaZvJpYMlvAmN6CtyxvWm60yxmIRlzexTSV3koIl1VNOsouXQ3kYuM+giJf1G9SVCYKjgbZRdAs&#10;CCnBpfXculRnmNLGLMC6tP0jcK7PUCjT9jfgBVE6e5cWsNXO4++6p/EmWU31twQm3zmCJ99dyxcq&#10;0dDYlHDnEc9z+eO5wL//iIdvAAAA//8DAFBLAwQUAAYACAAAACEApxdMWeEAAAAKAQAADwAAAGRy&#10;cy9kb3ducmV2LnhtbEyPwU7DMBBE70j8g7VIXFDrNFUaCHEqhIBDObUFCW6b2CRR43UUu2n692xP&#10;cNzZ0cybfD3ZToxm8K0jBYt5BMJQ5XRLtYKP/evsHoQPSBo7R0bB2XhYF9dXOWbanWhrxl2oBYeQ&#10;z1BBE0KfSemrxlj0c9cb4t+PGywGPoda6gFPHG47GUfRSlpsiRsa7M1zY6rD7mgVfHvnXz435fh2&#10;2G4mvHsP8Vellbq9mZ4eQQQzhT8zXPAZHQpmKt2RtBedgtkyfWD2oGC5SECwI0mTGETJQpyCLHL5&#10;f0LxCwAA//8DAFBLAQItABQABgAIAAAAIQDkmcPA+wAAAOEBAAATAAAAAAAAAAAAAAAAAAAAAABb&#10;Q29udGVudF9UeXBlc10ueG1sUEsBAi0AFAAGAAgAAAAhACOyauHXAAAAlAEAAAsAAAAAAAAAAAAA&#10;AAAALAEAAF9yZWxzLy5yZWxzUEsBAi0AFAAGAAgAAAAhAGeH8lrDAQAA0AMAAA4AAAAAAAAAAAAA&#10;AAAALAIAAGRycy9lMm9Eb2MueG1sUEsBAi0AFAAGAAgAAAAhAKcXTFnhAAAACgEAAA8AAAAAAAAA&#10;AAAAAAAAGwQAAGRycy9kb3ducmV2LnhtbFBLBQYAAAAABAAEAPMAAAAp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53744F9" w14:textId="295185C7" w:rsidR="00D84788" w:rsidRPr="0075730A" w:rsidRDefault="00D84788" w:rsidP="00EB227D">
            <w:pPr>
              <w:pStyle w:val="TableBody"/>
              <w:autoSpaceDE w:val="0"/>
              <w:autoSpaceDN w:val="0"/>
              <w:adjustRightInd w:val="0"/>
              <w:ind w:left="390"/>
              <w:rPr>
                <w:color w:val="00000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3A6C" w14:textId="7F3812E1" w:rsidR="00D84788" w:rsidRPr="00837E29" w:rsidRDefault="00604C95" w:rsidP="00837E29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lastRenderedPageBreak/>
              <w:t>200 min</w:t>
            </w:r>
            <w:r w:rsidR="00D84788" w:rsidRPr="00837E29">
              <w:rPr>
                <w:sz w:val="20"/>
                <w:szCs w:val="20"/>
              </w:rPr>
              <w:t>utes</w:t>
            </w:r>
            <w:r w:rsidRPr="00837E29">
              <w:rPr>
                <w:sz w:val="20"/>
                <w:szCs w:val="20"/>
              </w:rPr>
              <w:t xml:space="preserve"> of physical education every ten school days for students in grades 1–6 (20 min</w:t>
            </w:r>
            <w:r w:rsidR="00E90E95" w:rsidRPr="00837E29">
              <w:rPr>
                <w:sz w:val="20"/>
                <w:szCs w:val="20"/>
              </w:rPr>
              <w:t>utes</w:t>
            </w:r>
            <w:r w:rsidRPr="00837E29">
              <w:rPr>
                <w:sz w:val="20"/>
                <w:szCs w:val="20"/>
              </w:rPr>
              <w:t>/day)</w:t>
            </w:r>
          </w:p>
          <w:p w14:paraId="1D711A74" w14:textId="1C36D939" w:rsidR="00604C95" w:rsidRPr="00837E29" w:rsidRDefault="00604C95" w:rsidP="00837E29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837E29">
              <w:rPr>
                <w:sz w:val="20"/>
                <w:szCs w:val="20"/>
              </w:rPr>
              <w:t>400 min</w:t>
            </w:r>
            <w:r w:rsidR="00D84788" w:rsidRPr="00837E29">
              <w:rPr>
                <w:sz w:val="20"/>
                <w:szCs w:val="20"/>
              </w:rPr>
              <w:t>utes</w:t>
            </w:r>
            <w:r w:rsidRPr="00837E29">
              <w:rPr>
                <w:sz w:val="20"/>
                <w:szCs w:val="20"/>
              </w:rPr>
              <w:t xml:space="preserve"> of physical education every ten school days for students in grades 7–12 (40 min</w:t>
            </w:r>
            <w:r w:rsidR="00E90E95" w:rsidRPr="00837E29">
              <w:rPr>
                <w:sz w:val="20"/>
                <w:szCs w:val="20"/>
              </w:rPr>
              <w:t>utes</w:t>
            </w:r>
            <w:r w:rsidRPr="00837E29">
              <w:rPr>
                <w:sz w:val="20"/>
                <w:szCs w:val="20"/>
              </w:rPr>
              <w:t>/day)</w:t>
            </w:r>
          </w:p>
        </w:tc>
      </w:tr>
      <w:tr w:rsidR="00837E29" w:rsidRPr="00B93D12" w14:paraId="3BBB576B" w14:textId="77777777" w:rsidTr="00EB227D"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7237" w14:textId="4016B1EC" w:rsidR="00604C95" w:rsidRPr="0075730A" w:rsidRDefault="00604C95" w:rsidP="00EB227D">
            <w:pPr>
              <w:pStyle w:val="TableBody"/>
              <w:autoSpaceDE w:val="0"/>
              <w:autoSpaceDN w:val="0"/>
              <w:adjustRightInd w:val="0"/>
            </w:pPr>
            <w:r w:rsidRPr="0075730A">
              <w:rPr>
                <w:szCs w:val="24"/>
              </w:rPr>
              <w:t>Health Education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9ED1" w14:textId="5363AD7C" w:rsidR="00604C95" w:rsidRPr="0075730A" w:rsidRDefault="00604C95" w:rsidP="00837E29">
            <w:pPr>
              <w:pStyle w:val="TableBody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5730A">
              <w:rPr>
                <w:szCs w:val="24"/>
              </w:rPr>
              <w:t>Not addressed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90F1" w14:textId="3A547B21" w:rsidR="006F3481" w:rsidRPr="00837E29" w:rsidRDefault="00604C95" w:rsidP="00837E2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Provide at least 15 min</w:t>
            </w:r>
            <w:r w:rsidR="006F3481" w:rsidRPr="00837E29">
              <w:rPr>
                <w:sz w:val="20"/>
                <w:szCs w:val="20"/>
              </w:rPr>
              <w:t>utes</w:t>
            </w:r>
            <w:r w:rsidRPr="00837E29">
              <w:rPr>
                <w:sz w:val="20"/>
                <w:szCs w:val="20"/>
              </w:rPr>
              <w:t xml:space="preserve"> of health education per week to students in grades K</w:t>
            </w:r>
            <w:r w:rsidR="00E90E95" w:rsidRPr="00837E29">
              <w:rPr>
                <w:sz w:val="20"/>
                <w:szCs w:val="20"/>
              </w:rPr>
              <w:t>–</w:t>
            </w:r>
            <w:r w:rsidRPr="00837E29">
              <w:rPr>
                <w:sz w:val="20"/>
                <w:szCs w:val="20"/>
              </w:rPr>
              <w:t>8</w:t>
            </w:r>
          </w:p>
          <w:p w14:paraId="6A94834C" w14:textId="56047DAC" w:rsidR="006F3481" w:rsidRPr="00837E29" w:rsidRDefault="00604C95" w:rsidP="00837E2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By the 2014–2015 school year, schools must provide 75 min of health education per week to grades K</w:t>
            </w:r>
            <w:r w:rsidR="00E90E95" w:rsidRPr="00837E29">
              <w:rPr>
                <w:sz w:val="20"/>
                <w:szCs w:val="20"/>
              </w:rPr>
              <w:t>–</w:t>
            </w:r>
            <w:r w:rsidRPr="00837E29">
              <w:rPr>
                <w:sz w:val="20"/>
                <w:szCs w:val="20"/>
              </w:rPr>
              <w:t>8</w:t>
            </w:r>
          </w:p>
          <w:p w14:paraId="5E7DFC89" w14:textId="055623C7" w:rsidR="006F3481" w:rsidRPr="00837E29" w:rsidRDefault="00604C95" w:rsidP="00837E2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 xml:space="preserve">Health education curricula and programs </w:t>
            </w:r>
            <w:r w:rsidR="00E90E95" w:rsidRPr="00837E29">
              <w:rPr>
                <w:sz w:val="20"/>
                <w:szCs w:val="20"/>
              </w:rPr>
              <w:t xml:space="preserve">should </w:t>
            </w:r>
            <w:r w:rsidRPr="00837E29">
              <w:rPr>
                <w:sz w:val="20"/>
                <w:szCs w:val="20"/>
              </w:rPr>
              <w:t>include topics such as nutrition, mental health, sexual health, and drug abuse, and must continue to meet DC educational standards for health education</w:t>
            </w:r>
          </w:p>
          <w:p w14:paraId="7433FD59" w14:textId="6E67520A" w:rsidR="006F3481" w:rsidRPr="00837E29" w:rsidRDefault="00604C95" w:rsidP="00837E2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37E29">
              <w:rPr>
                <w:sz w:val="20"/>
                <w:szCs w:val="20"/>
              </w:rPr>
              <w:t>Ensure that students have adequate personal health knowledge (must be able to meet state health education standards by the end of the year)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2FF4" w14:textId="3329EAE6" w:rsidR="00604C95" w:rsidRPr="0075730A" w:rsidRDefault="00604C95" w:rsidP="00923270">
            <w:pPr>
              <w:pStyle w:val="TableBody"/>
              <w:numPr>
                <w:ilvl w:val="0"/>
                <w:numId w:val="17"/>
              </w:numPr>
              <w:tabs>
                <w:tab w:val="left" w:pos="720"/>
              </w:tabs>
              <w:autoSpaceDE w:val="0"/>
              <w:autoSpaceDN w:val="0"/>
              <w:adjustRightInd w:val="0"/>
            </w:pPr>
            <w:r w:rsidRPr="0075730A">
              <w:rPr>
                <w:szCs w:val="24"/>
              </w:rPr>
              <w:t>Not addressed</w:t>
            </w:r>
          </w:p>
        </w:tc>
      </w:tr>
    </w:tbl>
    <w:p w14:paraId="1D156B0E" w14:textId="77777777" w:rsidR="00604C95" w:rsidRDefault="00604C95" w:rsidP="00604C95">
      <w:pPr>
        <w:pStyle w:val="TableFootnote"/>
        <w:autoSpaceDE w:val="0"/>
        <w:autoSpaceDN w:val="0"/>
        <w:adjustRightInd w:val="0"/>
        <w:rPr>
          <w:szCs w:val="24"/>
        </w:rPr>
      </w:pPr>
      <w:r>
        <w:rPr>
          <w:szCs w:val="24"/>
          <w:vertAlign w:val="superscript"/>
        </w:rPr>
        <w:t>a</w:t>
      </w:r>
      <w:r>
        <w:rPr>
          <w:szCs w:val="24"/>
        </w:rPr>
        <w:t xml:space="preserve"> Guidelines in place during the Team </w:t>
      </w:r>
      <w:proofErr w:type="spellStart"/>
      <w:r>
        <w:rPr>
          <w:szCs w:val="24"/>
        </w:rPr>
        <w:t>KiPOW</w:t>
      </w:r>
      <w:proofErr w:type="spellEnd"/>
      <w:r>
        <w:rPr>
          <w:szCs w:val="24"/>
        </w:rPr>
        <w:t xml:space="preserve">! intervention years reviewed here have since been supplanted with the </w:t>
      </w:r>
      <w:r w:rsidR="0076058B">
        <w:rPr>
          <w:szCs w:val="24"/>
        </w:rPr>
        <w:t xml:space="preserve">American Academy of Pediatricians </w:t>
      </w:r>
      <w:r>
        <w:rPr>
          <w:szCs w:val="24"/>
        </w:rPr>
        <w:t>Media Guide (42).</w:t>
      </w:r>
    </w:p>
    <w:sectPr w:rsidR="00604C95" w:rsidSect="00A94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E83E9" w14:textId="77777777" w:rsidR="007B3333" w:rsidRDefault="007B3333">
      <w:r>
        <w:separator/>
      </w:r>
    </w:p>
  </w:endnote>
  <w:endnote w:type="continuationSeparator" w:id="0">
    <w:p w14:paraId="18C173DC" w14:textId="77777777" w:rsidR="007B3333" w:rsidRDefault="007B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3A9B5" w14:textId="77777777" w:rsidR="00577B2A" w:rsidRPr="00A946ED" w:rsidRDefault="0076058B" w:rsidP="00A946ED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B3333">
      <w:fldChar w:fldCharType="begin"/>
    </w:r>
    <w:r w:rsidR="007B3333">
      <w:instrText xml:space="preserve"> NUMPAGES  \* MERGEFORMAT </w:instrText>
    </w:r>
    <w:r w:rsidR="007B3333">
      <w:fldChar w:fldCharType="separate"/>
    </w:r>
    <w:r>
      <w:rPr>
        <w:noProof/>
      </w:rPr>
      <w:t>29</w:t>
    </w:r>
    <w:r w:rsidR="007B333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7697" w14:textId="77777777" w:rsidR="00577B2A" w:rsidRPr="00A946ED" w:rsidRDefault="0076058B" w:rsidP="00A946ED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F3481">
      <w:rPr>
        <w:noProof/>
      </w:rPr>
      <w:t>1</w:t>
    </w:r>
    <w:r>
      <w:fldChar w:fldCharType="end"/>
    </w:r>
    <w:r>
      <w:t xml:space="preserve"> of </w:t>
    </w:r>
    <w:r w:rsidR="007B3333">
      <w:fldChar w:fldCharType="begin"/>
    </w:r>
    <w:r w:rsidR="007B3333">
      <w:instrText xml:space="preserve"> NUMPAGES  \* MERGEFORMAT </w:instrText>
    </w:r>
    <w:r w:rsidR="007B3333">
      <w:fldChar w:fldCharType="separate"/>
    </w:r>
    <w:r w:rsidR="006F3481">
      <w:rPr>
        <w:noProof/>
      </w:rPr>
      <w:t>3</w:t>
    </w:r>
    <w:r w:rsidR="007B333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C2A5" w14:textId="77777777" w:rsidR="00577B2A" w:rsidRPr="00A946ED" w:rsidRDefault="0076058B" w:rsidP="00A946ED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B3333">
      <w:fldChar w:fldCharType="begin"/>
    </w:r>
    <w:r w:rsidR="007B3333">
      <w:instrText xml:space="preserve"> NUMPAGES  \* MERGEFORMAT </w:instrText>
    </w:r>
    <w:r w:rsidR="007B3333">
      <w:fldChar w:fldCharType="separate"/>
    </w:r>
    <w:r>
      <w:rPr>
        <w:noProof/>
      </w:rPr>
      <w:t>29</w:t>
    </w:r>
    <w:r w:rsidR="007B33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3B71" w14:textId="77777777" w:rsidR="007B3333" w:rsidRDefault="007B3333">
      <w:r>
        <w:separator/>
      </w:r>
    </w:p>
  </w:footnote>
  <w:footnote w:type="continuationSeparator" w:id="0">
    <w:p w14:paraId="37B90A50" w14:textId="77777777" w:rsidR="007B3333" w:rsidRDefault="007B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C09DF" w14:textId="77777777" w:rsidR="00577B2A" w:rsidRPr="00A946ED" w:rsidRDefault="0076058B" w:rsidP="00A946ED">
    <w:pPr>
      <w:jc w:val="center"/>
    </w:pPr>
    <w:r w:rsidRPr="00A946ED">
      <w:t>Publisher: CDC; Journal: Preventing Chronic Disease</w:t>
    </w:r>
  </w:p>
  <w:p w14:paraId="3313A5BA" w14:textId="77777777" w:rsidR="00577B2A" w:rsidRPr="00A946ED" w:rsidRDefault="0076058B" w:rsidP="00A946ED">
    <w:pPr>
      <w:jc w:val="center"/>
    </w:pPr>
    <w:r w:rsidRPr="00A946ED">
      <w:t>Article Type: Implementation Evaluation; Volume: 16; Article ID: 19_0054</w:t>
    </w:r>
  </w:p>
  <w:p w14:paraId="13C991D6" w14:textId="77777777" w:rsidR="00577B2A" w:rsidRPr="00A946ED" w:rsidRDefault="0076058B" w:rsidP="00A946ED">
    <w:pPr>
      <w:jc w:val="center"/>
    </w:pPr>
    <w:r w:rsidRPr="00A946ED">
      <w:t>E-Location ID: E; Month: ; Day: ; Year: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322E" w14:textId="77777777" w:rsidR="00577B2A" w:rsidRPr="00A946ED" w:rsidRDefault="0076058B" w:rsidP="00A946ED">
    <w:pPr>
      <w:jc w:val="center"/>
    </w:pPr>
    <w:r w:rsidRPr="00A946ED">
      <w:t>Publisher: CDC; Journal: Preventing Chronic Disease</w:t>
    </w:r>
  </w:p>
  <w:p w14:paraId="6D03D524" w14:textId="77777777" w:rsidR="00577B2A" w:rsidRPr="00A946ED" w:rsidRDefault="0076058B" w:rsidP="00A946ED">
    <w:pPr>
      <w:jc w:val="center"/>
    </w:pPr>
    <w:r w:rsidRPr="00A946ED">
      <w:t>Article Type: Implementation Evaluation; Volume: 16; Article ID: 19_0054</w:t>
    </w:r>
  </w:p>
  <w:p w14:paraId="4714BC64" w14:textId="77777777" w:rsidR="00577B2A" w:rsidRPr="00A946ED" w:rsidRDefault="0076058B" w:rsidP="00A946ED">
    <w:pPr>
      <w:jc w:val="center"/>
    </w:pPr>
    <w:r w:rsidRPr="00A946ED">
      <w:t>E-Location ID: E; Month: ; Day: ; Year: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510B7" w14:textId="77777777" w:rsidR="00577B2A" w:rsidRPr="00A946ED" w:rsidRDefault="0076058B" w:rsidP="00A946ED">
    <w:pPr>
      <w:jc w:val="center"/>
    </w:pPr>
    <w:r w:rsidRPr="00A946ED">
      <w:t>Publisher: CDC; Journal: Preventing Chronic Disease</w:t>
    </w:r>
  </w:p>
  <w:p w14:paraId="784F38EF" w14:textId="77777777" w:rsidR="00577B2A" w:rsidRPr="00A946ED" w:rsidRDefault="0076058B" w:rsidP="00A946ED">
    <w:pPr>
      <w:jc w:val="center"/>
    </w:pPr>
    <w:r w:rsidRPr="00A946ED">
      <w:t>Article Type: Implementation Evaluation; Volume: 16; Article ID: 19_0054</w:t>
    </w:r>
  </w:p>
  <w:p w14:paraId="12481DCA" w14:textId="77777777" w:rsidR="00577B2A" w:rsidRPr="00A946ED" w:rsidRDefault="0076058B" w:rsidP="00A946ED">
    <w:pPr>
      <w:jc w:val="center"/>
    </w:pPr>
    <w:r w:rsidRPr="00A946ED">
      <w:t>E-Location ID: E; Month: ; Day: ; Year: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916"/>
    <w:multiLevelType w:val="hybridMultilevel"/>
    <w:tmpl w:val="0AC4826C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4C52E71"/>
    <w:multiLevelType w:val="hybridMultilevel"/>
    <w:tmpl w:val="B0CE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4D96"/>
    <w:multiLevelType w:val="hybridMultilevel"/>
    <w:tmpl w:val="11F8C446"/>
    <w:lvl w:ilvl="0" w:tplc="B4BE822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0E7372D5"/>
    <w:multiLevelType w:val="hybridMultilevel"/>
    <w:tmpl w:val="4246C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D36E1"/>
    <w:multiLevelType w:val="hybridMultilevel"/>
    <w:tmpl w:val="31A60120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 w15:restartNumberingAfterBreak="0">
    <w:nsid w:val="15311BF4"/>
    <w:multiLevelType w:val="hybridMultilevel"/>
    <w:tmpl w:val="335A4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52FE"/>
    <w:multiLevelType w:val="hybridMultilevel"/>
    <w:tmpl w:val="2AFC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657AA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967B6"/>
    <w:multiLevelType w:val="hybridMultilevel"/>
    <w:tmpl w:val="72849F28"/>
    <w:lvl w:ilvl="0" w:tplc="37ECE6DE">
      <w:start w:val="8"/>
      <w:numFmt w:val="bullet"/>
      <w:lvlText w:val="•"/>
      <w:lvlJc w:val="left"/>
      <w:pPr>
        <w:ind w:left="9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8" w15:restartNumberingAfterBreak="0">
    <w:nsid w:val="253820FC"/>
    <w:multiLevelType w:val="hybridMultilevel"/>
    <w:tmpl w:val="C7D2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4250"/>
    <w:multiLevelType w:val="hybridMultilevel"/>
    <w:tmpl w:val="7390F6D2"/>
    <w:lvl w:ilvl="0" w:tplc="040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 w15:restartNumberingAfterBreak="0">
    <w:nsid w:val="29C81AFD"/>
    <w:multiLevelType w:val="hybridMultilevel"/>
    <w:tmpl w:val="004A6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24200"/>
    <w:multiLevelType w:val="hybridMultilevel"/>
    <w:tmpl w:val="671E7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4C23"/>
    <w:multiLevelType w:val="hybridMultilevel"/>
    <w:tmpl w:val="A526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657AA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216D8"/>
    <w:multiLevelType w:val="hybridMultilevel"/>
    <w:tmpl w:val="191C9DB6"/>
    <w:lvl w:ilvl="0" w:tplc="2CA657AA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A657AA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97363"/>
    <w:multiLevelType w:val="hybridMultilevel"/>
    <w:tmpl w:val="C63A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0C1B"/>
    <w:multiLevelType w:val="hybridMultilevel"/>
    <w:tmpl w:val="B94C230A"/>
    <w:lvl w:ilvl="0" w:tplc="1A30E61E">
      <w:start w:val="8"/>
      <w:numFmt w:val="bullet"/>
      <w:lvlText w:val="•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54A62E48"/>
    <w:multiLevelType w:val="hybridMultilevel"/>
    <w:tmpl w:val="D4486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45819"/>
    <w:multiLevelType w:val="hybridMultilevel"/>
    <w:tmpl w:val="05669D80"/>
    <w:lvl w:ilvl="0" w:tplc="37ECE6DE">
      <w:start w:val="8"/>
      <w:numFmt w:val="bullet"/>
      <w:lvlText w:val="•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8" w15:restartNumberingAfterBreak="0">
    <w:nsid w:val="69DC6878"/>
    <w:multiLevelType w:val="hybridMultilevel"/>
    <w:tmpl w:val="0A64DFAA"/>
    <w:lvl w:ilvl="0" w:tplc="2CA657AA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A657AA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1244A"/>
    <w:multiLevelType w:val="hybridMultilevel"/>
    <w:tmpl w:val="A694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363BB"/>
    <w:multiLevelType w:val="hybridMultilevel"/>
    <w:tmpl w:val="46C8FE0E"/>
    <w:lvl w:ilvl="0" w:tplc="C1A8C47C">
      <w:start w:val="8"/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1" w15:restartNumberingAfterBreak="0">
    <w:nsid w:val="7D3E7F0A"/>
    <w:multiLevelType w:val="hybridMultilevel"/>
    <w:tmpl w:val="5380B42C"/>
    <w:lvl w:ilvl="0" w:tplc="7944BEF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1261B"/>
    <w:multiLevelType w:val="hybridMultilevel"/>
    <w:tmpl w:val="01AE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657AA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0"/>
  </w:num>
  <w:num w:numId="5">
    <w:abstractNumId w:val="1"/>
  </w:num>
  <w:num w:numId="6">
    <w:abstractNumId w:val="19"/>
  </w:num>
  <w:num w:numId="7">
    <w:abstractNumId w:val="2"/>
  </w:num>
  <w:num w:numId="8">
    <w:abstractNumId w:val="9"/>
  </w:num>
  <w:num w:numId="9">
    <w:abstractNumId w:val="7"/>
  </w:num>
  <w:num w:numId="10">
    <w:abstractNumId w:val="17"/>
  </w:num>
  <w:num w:numId="11">
    <w:abstractNumId w:val="0"/>
  </w:num>
  <w:num w:numId="12">
    <w:abstractNumId w:val="22"/>
  </w:num>
  <w:num w:numId="13">
    <w:abstractNumId w:val="13"/>
  </w:num>
  <w:num w:numId="14">
    <w:abstractNumId w:val="18"/>
  </w:num>
  <w:num w:numId="15">
    <w:abstractNumId w:val="6"/>
  </w:num>
  <w:num w:numId="16">
    <w:abstractNumId w:val="5"/>
  </w:num>
  <w:num w:numId="17">
    <w:abstractNumId w:val="16"/>
  </w:num>
  <w:num w:numId="18">
    <w:abstractNumId w:val="3"/>
  </w:num>
  <w:num w:numId="19">
    <w:abstractNumId w:val="10"/>
  </w:num>
  <w:num w:numId="20">
    <w:abstractNumId w:val="8"/>
  </w:num>
  <w:num w:numId="21">
    <w:abstractNumId w:val="11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95"/>
    <w:rsid w:val="00066857"/>
    <w:rsid w:val="002213F7"/>
    <w:rsid w:val="002D3320"/>
    <w:rsid w:val="002E0526"/>
    <w:rsid w:val="00483471"/>
    <w:rsid w:val="00540ADF"/>
    <w:rsid w:val="00604C95"/>
    <w:rsid w:val="006F3481"/>
    <w:rsid w:val="0076058B"/>
    <w:rsid w:val="007B3333"/>
    <w:rsid w:val="007B67CF"/>
    <w:rsid w:val="00837E29"/>
    <w:rsid w:val="00841AB5"/>
    <w:rsid w:val="008A0FD5"/>
    <w:rsid w:val="00923270"/>
    <w:rsid w:val="00AE44E8"/>
    <w:rsid w:val="00B148BC"/>
    <w:rsid w:val="00B43F5D"/>
    <w:rsid w:val="00B53040"/>
    <w:rsid w:val="00C25CD1"/>
    <w:rsid w:val="00C40B51"/>
    <w:rsid w:val="00CF3F8F"/>
    <w:rsid w:val="00D84788"/>
    <w:rsid w:val="00DB35FC"/>
    <w:rsid w:val="00E90E95"/>
    <w:rsid w:val="00EC37B4"/>
    <w:rsid w:val="00F6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65AC"/>
  <w15:chartTrackingRefBased/>
  <w15:docId w15:val="{6F933A4F-EFDB-4E71-8BFC-115B6693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Text">
    <w:name w:val="Appendix_Text"/>
    <w:basedOn w:val="Normal"/>
    <w:rsid w:val="00604C95"/>
    <w:pPr>
      <w:spacing w:after="120"/>
    </w:pPr>
    <w:rPr>
      <w:sz w:val="22"/>
      <w:szCs w:val="20"/>
    </w:rPr>
  </w:style>
  <w:style w:type="paragraph" w:customStyle="1" w:styleId="BodyText">
    <w:name w:val="Body_Text"/>
    <w:basedOn w:val="Normal"/>
    <w:rsid w:val="00604C95"/>
    <w:pPr>
      <w:spacing w:after="120" w:line="480" w:lineRule="auto"/>
      <w:ind w:firstLine="1440"/>
    </w:pPr>
    <w:rPr>
      <w:sz w:val="22"/>
      <w:szCs w:val="20"/>
    </w:rPr>
  </w:style>
  <w:style w:type="paragraph" w:customStyle="1" w:styleId="TableBody">
    <w:name w:val="Table_Body"/>
    <w:basedOn w:val="Normal"/>
    <w:rsid w:val="00604C95"/>
    <w:rPr>
      <w:sz w:val="20"/>
      <w:szCs w:val="20"/>
    </w:rPr>
  </w:style>
  <w:style w:type="paragraph" w:customStyle="1" w:styleId="TableFootnote">
    <w:name w:val="Table_Footnote"/>
    <w:basedOn w:val="Normal"/>
    <w:rsid w:val="00604C95"/>
    <w:pPr>
      <w:spacing w:after="120"/>
    </w:pPr>
    <w:rPr>
      <w:szCs w:val="20"/>
    </w:rPr>
  </w:style>
  <w:style w:type="paragraph" w:customStyle="1" w:styleId="FigureLegend">
    <w:name w:val="Figure_Legend"/>
    <w:basedOn w:val="Normal"/>
    <w:rsid w:val="00604C95"/>
    <w:pPr>
      <w:spacing w:after="120" w:line="480" w:lineRule="auto"/>
      <w:outlineLvl w:val="0"/>
    </w:pPr>
    <w:rPr>
      <w:rFonts w:ascii="Arial" w:hAnsi="Arial"/>
      <w:b/>
      <w:sz w:val="18"/>
      <w:szCs w:val="20"/>
    </w:rPr>
  </w:style>
  <w:style w:type="paragraph" w:customStyle="1" w:styleId="FigureLegAlt">
    <w:name w:val="Figure_Leg_Alt"/>
    <w:basedOn w:val="Normal"/>
    <w:link w:val="FigureLegAltChar"/>
    <w:rsid w:val="00604C95"/>
    <w:pPr>
      <w:keepNext/>
      <w:spacing w:before="240" w:line="480" w:lineRule="auto"/>
      <w:outlineLvl w:val="0"/>
    </w:pPr>
    <w:rPr>
      <w:rFonts w:ascii="Arial" w:hAnsi="Arial" w:cs="Arial"/>
      <w:b/>
      <w:kern w:val="28"/>
      <w:sz w:val="18"/>
      <w:szCs w:val="28"/>
    </w:rPr>
  </w:style>
  <w:style w:type="character" w:customStyle="1" w:styleId="FigureLegAltChar">
    <w:name w:val="Figure_Leg_Alt Char"/>
    <w:basedOn w:val="DefaultParagraphFont"/>
    <w:link w:val="FigureLegAlt"/>
    <w:rsid w:val="00604C95"/>
    <w:rPr>
      <w:rFonts w:ascii="Arial" w:eastAsia="Times New Roman" w:hAnsi="Arial" w:cs="Arial"/>
      <w:b/>
      <w:kern w:val="28"/>
      <w:sz w:val="1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C95"/>
    <w:rPr>
      <w:rFonts w:ascii="Segoe UI" w:eastAsia="Times New Roman" w:hAnsi="Segoe UI" w:cs="Segoe UI"/>
      <w:sz w:val="18"/>
      <w:szCs w:val="18"/>
    </w:rPr>
  </w:style>
  <w:style w:type="paragraph" w:customStyle="1" w:styleId="AppendixHead">
    <w:name w:val="Appendix_Head"/>
    <w:basedOn w:val="Normal"/>
    <w:rsid w:val="002213F7"/>
    <w:pPr>
      <w:keepNext/>
      <w:spacing w:before="240" w:after="60"/>
      <w:jc w:val="center"/>
      <w:outlineLvl w:val="0"/>
    </w:pPr>
    <w:rPr>
      <w:rFonts w:ascii="Arial" w:hAnsi="Arial" w:cs="Arial"/>
      <w:b/>
      <w:kern w:val="28"/>
      <w:sz w:val="28"/>
      <w:szCs w:val="28"/>
    </w:rPr>
  </w:style>
  <w:style w:type="paragraph" w:customStyle="1" w:styleId="H2">
    <w:name w:val="H2"/>
    <w:basedOn w:val="Normal"/>
    <w:rsid w:val="002213F7"/>
    <w:pPr>
      <w:keepNext/>
      <w:pBdr>
        <w:bottom w:val="single" w:sz="4" w:space="1" w:color="auto"/>
      </w:pBdr>
      <w:spacing w:before="240" w:after="60" w:line="480" w:lineRule="auto"/>
      <w:outlineLvl w:val="1"/>
    </w:pPr>
    <w:rPr>
      <w:rFonts w:ascii="Arial" w:hAnsi="Arial" w:cs="Arial"/>
      <w:b/>
      <w:kern w:val="28"/>
      <w:szCs w:val="28"/>
    </w:rPr>
  </w:style>
  <w:style w:type="paragraph" w:styleId="ListParagraph">
    <w:name w:val="List Paragraph"/>
    <w:basedOn w:val="Normal"/>
    <w:uiPriority w:val="34"/>
    <w:qFormat/>
    <w:rsid w:val="002D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B007F5E-B29B-4AB8-B65C-C658955F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Perrin, Rosemarie (CDC/ONDIEH/NCCDPHP)</dc:creator>
  <cp:keywords/>
  <dc:description/>
  <cp:lastModifiedBy>Perrin, Rosemarie (CDC/ONDIEH/NCCDPHP)</cp:lastModifiedBy>
  <cp:revision>5</cp:revision>
  <dcterms:created xsi:type="dcterms:W3CDTF">2019-11-06T13:46:00Z</dcterms:created>
  <dcterms:modified xsi:type="dcterms:W3CDTF">2019-11-06T14:42:00Z</dcterms:modified>
</cp:coreProperties>
</file>