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6F" w:rsidRDefault="0050746F" w:rsidP="0050746F">
      <w:pPr>
        <w:pStyle w:val="AppendixHead"/>
      </w:pPr>
      <w:r>
        <w:t>Appendix.</w:t>
      </w:r>
    </w:p>
    <w:p w:rsidR="0050746F" w:rsidRDefault="0050746F" w:rsidP="0050746F">
      <w:pPr>
        <w:pStyle w:val="Title1"/>
        <w:jc w:val="left"/>
        <w:rPr>
          <w:rFonts w:ascii="Times New Roman" w:hAnsi="Times New Roman"/>
          <w:b/>
          <w:sz w:val="24"/>
          <w:szCs w:val="24"/>
        </w:rPr>
      </w:pPr>
    </w:p>
    <w:p w:rsidR="00456C58" w:rsidRPr="00456C58" w:rsidRDefault="00456C58" w:rsidP="00456C58">
      <w:pPr>
        <w:rPr>
          <w:lang w:eastAsia="en-AU" w:bidi="he-IL"/>
        </w:rPr>
      </w:pPr>
    </w:p>
    <w:p w:rsidR="0050746F" w:rsidRPr="00307007" w:rsidRDefault="0050746F" w:rsidP="0050746F">
      <w:pPr>
        <w:pStyle w:val="Title1"/>
        <w:jc w:val="left"/>
      </w:pPr>
      <w:r w:rsidRPr="001A129D">
        <w:rPr>
          <w:rFonts w:ascii="Times New Roman" w:hAnsi="Times New Roman"/>
          <w:b/>
          <w:sz w:val="24"/>
          <w:szCs w:val="24"/>
        </w:rPr>
        <w:t xml:space="preserve">15-Item Streetscape Audit for </w:t>
      </w:r>
      <w:bookmarkStart w:id="0" w:name="_GoBack"/>
      <w:r w:rsidRPr="001A129D">
        <w:rPr>
          <w:rFonts w:ascii="Times New Roman" w:hAnsi="Times New Roman"/>
          <w:b/>
          <w:sz w:val="24"/>
          <w:szCs w:val="24"/>
        </w:rPr>
        <w:t>Physical Activity</w:t>
      </w:r>
      <w:bookmarkEnd w:id="0"/>
      <w:r w:rsidRPr="001A129D">
        <w:rPr>
          <w:rFonts w:ascii="Times New Roman" w:hAnsi="Times New Roman"/>
          <w:b/>
          <w:sz w:val="24"/>
          <w:szCs w:val="24"/>
        </w:rPr>
        <w:t>-Supportiveness of Environments: MAPS-Mini</w:t>
      </w:r>
    </w:p>
    <w:tbl>
      <w:tblPr>
        <w:tblW w:w="954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5-Item Streetscape Audit for Physical Activity-Supportiveness of Environments: MAPS-Mini"/>
      </w:tblPr>
      <w:tblGrid>
        <w:gridCol w:w="1126"/>
        <w:gridCol w:w="955"/>
        <w:gridCol w:w="1295"/>
        <w:gridCol w:w="943"/>
        <w:gridCol w:w="1217"/>
        <w:gridCol w:w="920"/>
        <w:gridCol w:w="1094"/>
        <w:gridCol w:w="900"/>
        <w:gridCol w:w="1094"/>
      </w:tblGrid>
      <w:tr w:rsidR="0050746F" w:rsidRPr="009C51BA" w:rsidTr="00456C58">
        <w:trPr>
          <w:trHeight w:val="330"/>
          <w:tblHeader/>
        </w:trPr>
        <w:tc>
          <w:tcPr>
            <w:tcW w:w="1240" w:type="dxa"/>
            <w:vMerge w:val="restart"/>
            <w:vAlign w:val="bottom"/>
          </w:tcPr>
          <w:p w:rsidR="0050746F" w:rsidRPr="00C80D67" w:rsidRDefault="0050746F" w:rsidP="00456C58">
            <w:pPr>
              <w:rPr>
                <w:b/>
                <w:color w:val="000000"/>
              </w:rPr>
            </w:pPr>
            <w:r w:rsidRPr="00C80D67">
              <w:rPr>
                <w:b/>
                <w:color w:val="000000"/>
              </w:rPr>
              <w:t>Quintile</w:t>
            </w:r>
          </w:p>
        </w:tc>
        <w:tc>
          <w:tcPr>
            <w:tcW w:w="2250" w:type="dxa"/>
            <w:gridSpan w:val="2"/>
            <w:shd w:val="clear" w:color="auto" w:fill="auto"/>
            <w:noWrap/>
            <w:vAlign w:val="bottom"/>
            <w:hideMark/>
          </w:tcPr>
          <w:p w:rsidR="0050746F" w:rsidRPr="00C80D67" w:rsidRDefault="0050746F" w:rsidP="00456C58">
            <w:pPr>
              <w:jc w:val="center"/>
              <w:rPr>
                <w:b/>
                <w:color w:val="000000"/>
              </w:rPr>
            </w:pPr>
            <w:r w:rsidRPr="00C80D67">
              <w:rPr>
                <w:b/>
                <w:color w:val="000000"/>
              </w:rPr>
              <w:t>Children</w:t>
            </w:r>
          </w:p>
        </w:tc>
        <w:tc>
          <w:tcPr>
            <w:tcW w:w="2160" w:type="dxa"/>
            <w:gridSpan w:val="2"/>
            <w:shd w:val="clear" w:color="auto" w:fill="auto"/>
            <w:noWrap/>
            <w:vAlign w:val="bottom"/>
            <w:hideMark/>
          </w:tcPr>
          <w:p w:rsidR="0050746F" w:rsidRPr="00C80D67" w:rsidRDefault="0050746F" w:rsidP="00456C58">
            <w:pPr>
              <w:jc w:val="center"/>
              <w:rPr>
                <w:b/>
                <w:color w:val="000000"/>
              </w:rPr>
            </w:pPr>
            <w:r w:rsidRPr="00C80D67">
              <w:rPr>
                <w:b/>
                <w:color w:val="000000"/>
              </w:rPr>
              <w:t>Adolescents</w:t>
            </w:r>
          </w:p>
        </w:tc>
        <w:tc>
          <w:tcPr>
            <w:tcW w:w="2000" w:type="dxa"/>
            <w:gridSpan w:val="2"/>
            <w:shd w:val="clear" w:color="auto" w:fill="auto"/>
            <w:noWrap/>
            <w:vAlign w:val="bottom"/>
            <w:hideMark/>
          </w:tcPr>
          <w:p w:rsidR="0050746F" w:rsidRPr="00C80D67" w:rsidRDefault="0050746F" w:rsidP="00456C58">
            <w:pPr>
              <w:jc w:val="center"/>
              <w:rPr>
                <w:b/>
                <w:color w:val="000000"/>
              </w:rPr>
            </w:pPr>
            <w:r w:rsidRPr="00C80D67">
              <w:rPr>
                <w:b/>
                <w:color w:val="000000"/>
              </w:rPr>
              <w:t>Adults</w:t>
            </w:r>
          </w:p>
        </w:tc>
        <w:tc>
          <w:tcPr>
            <w:tcW w:w="1894" w:type="dxa"/>
            <w:gridSpan w:val="2"/>
            <w:shd w:val="clear" w:color="auto" w:fill="auto"/>
            <w:noWrap/>
            <w:vAlign w:val="bottom"/>
            <w:hideMark/>
          </w:tcPr>
          <w:p w:rsidR="0050746F" w:rsidRPr="00C80D67" w:rsidRDefault="0050746F" w:rsidP="00456C58">
            <w:pPr>
              <w:jc w:val="center"/>
              <w:rPr>
                <w:b/>
                <w:color w:val="000000"/>
              </w:rPr>
            </w:pPr>
            <w:r w:rsidRPr="00C80D67">
              <w:rPr>
                <w:b/>
                <w:color w:val="000000"/>
              </w:rPr>
              <w:t>Older Adults</w:t>
            </w:r>
          </w:p>
        </w:tc>
      </w:tr>
      <w:tr w:rsidR="0050746F" w:rsidRPr="009C51BA" w:rsidTr="00456C58">
        <w:trPr>
          <w:trHeight w:val="1005"/>
        </w:trPr>
        <w:tc>
          <w:tcPr>
            <w:tcW w:w="1240" w:type="dxa"/>
            <w:vMerge/>
          </w:tcPr>
          <w:p w:rsidR="0050746F" w:rsidRPr="00C80D67" w:rsidRDefault="0050746F" w:rsidP="00456C58">
            <w:pPr>
              <w:jc w:val="center"/>
              <w:rPr>
                <w:b/>
                <w:color w:val="000000"/>
              </w:rPr>
            </w:pPr>
          </w:p>
        </w:tc>
        <w:tc>
          <w:tcPr>
            <w:tcW w:w="955" w:type="dxa"/>
            <w:shd w:val="clear" w:color="auto" w:fill="auto"/>
            <w:vAlign w:val="bottom"/>
            <w:hideMark/>
          </w:tcPr>
          <w:p w:rsidR="0050746F" w:rsidRPr="00C80D67" w:rsidRDefault="0050746F" w:rsidP="00456C58">
            <w:pPr>
              <w:jc w:val="center"/>
              <w:rPr>
                <w:b/>
                <w:color w:val="000000"/>
                <w:sz w:val="20"/>
                <w:szCs w:val="20"/>
              </w:rPr>
            </w:pPr>
            <w:r w:rsidRPr="00C80D67">
              <w:rPr>
                <w:b/>
                <w:color w:val="000000"/>
                <w:sz w:val="20"/>
                <w:szCs w:val="20"/>
              </w:rPr>
              <w:t>Percent of Total Score</w:t>
            </w:r>
            <w:r w:rsidRPr="00C80D67">
              <w:rPr>
                <w:b/>
                <w:color w:val="000000"/>
                <w:sz w:val="20"/>
                <w:szCs w:val="20"/>
                <w:vertAlign w:val="superscript"/>
              </w:rPr>
              <w:t>a</w:t>
            </w:r>
          </w:p>
        </w:tc>
        <w:tc>
          <w:tcPr>
            <w:tcW w:w="1295" w:type="dxa"/>
            <w:shd w:val="clear" w:color="auto" w:fill="auto"/>
            <w:vAlign w:val="bottom"/>
            <w:hideMark/>
          </w:tcPr>
          <w:p w:rsidR="0050746F" w:rsidRPr="00C80D67" w:rsidRDefault="0050746F" w:rsidP="00456C58">
            <w:pPr>
              <w:jc w:val="center"/>
              <w:rPr>
                <w:b/>
                <w:color w:val="000000"/>
                <w:sz w:val="20"/>
                <w:szCs w:val="20"/>
              </w:rPr>
            </w:pPr>
            <w:r w:rsidRPr="00C80D67">
              <w:rPr>
                <w:b/>
                <w:color w:val="000000"/>
                <w:sz w:val="20"/>
                <w:szCs w:val="20"/>
              </w:rPr>
              <w:t xml:space="preserve">Active Transport </w:t>
            </w:r>
            <w:r>
              <w:rPr>
                <w:b/>
                <w:color w:val="000000"/>
                <w:sz w:val="20"/>
                <w:szCs w:val="20"/>
              </w:rPr>
              <w:t>(n</w:t>
            </w:r>
            <w:r w:rsidRPr="00C80D67">
              <w:rPr>
                <w:b/>
                <w:color w:val="000000"/>
                <w:sz w:val="20"/>
                <w:szCs w:val="20"/>
              </w:rPr>
              <w:t>o. of times/wk)</w:t>
            </w:r>
          </w:p>
        </w:tc>
        <w:tc>
          <w:tcPr>
            <w:tcW w:w="943" w:type="dxa"/>
            <w:shd w:val="clear" w:color="auto" w:fill="auto"/>
            <w:vAlign w:val="bottom"/>
            <w:hideMark/>
          </w:tcPr>
          <w:p w:rsidR="0050746F" w:rsidRPr="00C80D67" w:rsidRDefault="0050746F" w:rsidP="00456C58">
            <w:pPr>
              <w:jc w:val="center"/>
              <w:rPr>
                <w:b/>
                <w:color w:val="000000"/>
                <w:sz w:val="20"/>
                <w:szCs w:val="20"/>
              </w:rPr>
            </w:pPr>
            <w:r w:rsidRPr="00C80D67">
              <w:rPr>
                <w:b/>
                <w:color w:val="000000"/>
                <w:sz w:val="20"/>
                <w:szCs w:val="20"/>
              </w:rPr>
              <w:t>Percent of Total Score</w:t>
            </w:r>
            <w:r w:rsidRPr="00C80D67">
              <w:rPr>
                <w:b/>
                <w:color w:val="000000"/>
                <w:sz w:val="20"/>
                <w:szCs w:val="20"/>
                <w:vertAlign w:val="superscript"/>
              </w:rPr>
              <w:t>a</w:t>
            </w:r>
          </w:p>
        </w:tc>
        <w:tc>
          <w:tcPr>
            <w:tcW w:w="1217" w:type="dxa"/>
            <w:shd w:val="clear" w:color="auto" w:fill="auto"/>
            <w:vAlign w:val="bottom"/>
            <w:hideMark/>
          </w:tcPr>
          <w:p w:rsidR="0050746F" w:rsidRPr="00C80D67" w:rsidRDefault="0050746F" w:rsidP="00456C58">
            <w:pPr>
              <w:jc w:val="center"/>
              <w:rPr>
                <w:b/>
                <w:color w:val="000000"/>
                <w:sz w:val="20"/>
                <w:szCs w:val="20"/>
              </w:rPr>
            </w:pPr>
            <w:r>
              <w:rPr>
                <w:b/>
                <w:color w:val="000000"/>
                <w:sz w:val="20"/>
                <w:szCs w:val="20"/>
              </w:rPr>
              <w:t>Active Transport (n</w:t>
            </w:r>
            <w:r w:rsidRPr="00C80D67">
              <w:rPr>
                <w:b/>
                <w:color w:val="000000"/>
                <w:sz w:val="20"/>
                <w:szCs w:val="20"/>
              </w:rPr>
              <w:t>o. of times/wk)</w:t>
            </w:r>
          </w:p>
        </w:tc>
        <w:tc>
          <w:tcPr>
            <w:tcW w:w="920" w:type="dxa"/>
            <w:shd w:val="clear" w:color="auto" w:fill="auto"/>
            <w:vAlign w:val="bottom"/>
            <w:hideMark/>
          </w:tcPr>
          <w:p w:rsidR="0050746F" w:rsidRPr="00C80D67" w:rsidRDefault="0050746F" w:rsidP="00456C58">
            <w:pPr>
              <w:jc w:val="center"/>
              <w:rPr>
                <w:b/>
                <w:color w:val="000000"/>
                <w:sz w:val="20"/>
                <w:szCs w:val="20"/>
              </w:rPr>
            </w:pPr>
            <w:r w:rsidRPr="00C80D67">
              <w:rPr>
                <w:b/>
                <w:color w:val="000000"/>
                <w:sz w:val="20"/>
                <w:szCs w:val="20"/>
              </w:rPr>
              <w:t>Percent of Total Score</w:t>
            </w:r>
            <w:r w:rsidRPr="00C80D67">
              <w:rPr>
                <w:b/>
                <w:color w:val="000000"/>
                <w:sz w:val="20"/>
                <w:szCs w:val="20"/>
                <w:vertAlign w:val="superscript"/>
              </w:rPr>
              <w:t>a</w:t>
            </w:r>
          </w:p>
        </w:tc>
        <w:tc>
          <w:tcPr>
            <w:tcW w:w="1080" w:type="dxa"/>
            <w:shd w:val="clear" w:color="auto" w:fill="auto"/>
            <w:vAlign w:val="bottom"/>
            <w:hideMark/>
          </w:tcPr>
          <w:p w:rsidR="0050746F" w:rsidRPr="00C80D67" w:rsidRDefault="0050746F" w:rsidP="00456C58">
            <w:pPr>
              <w:jc w:val="center"/>
              <w:rPr>
                <w:b/>
                <w:color w:val="000000"/>
                <w:sz w:val="20"/>
                <w:szCs w:val="20"/>
              </w:rPr>
            </w:pPr>
            <w:r w:rsidRPr="00C80D67">
              <w:rPr>
                <w:b/>
                <w:color w:val="000000"/>
                <w:sz w:val="20"/>
                <w:szCs w:val="20"/>
              </w:rPr>
              <w:t>Active Transport (d/wk)</w:t>
            </w:r>
          </w:p>
        </w:tc>
        <w:tc>
          <w:tcPr>
            <w:tcW w:w="900" w:type="dxa"/>
            <w:shd w:val="clear" w:color="auto" w:fill="auto"/>
            <w:vAlign w:val="bottom"/>
            <w:hideMark/>
          </w:tcPr>
          <w:p w:rsidR="0050746F" w:rsidRPr="00C80D67" w:rsidRDefault="0050746F" w:rsidP="00456C58">
            <w:pPr>
              <w:jc w:val="center"/>
              <w:rPr>
                <w:b/>
                <w:color w:val="000000"/>
                <w:sz w:val="20"/>
                <w:szCs w:val="20"/>
              </w:rPr>
            </w:pPr>
            <w:r w:rsidRPr="00C80D67">
              <w:rPr>
                <w:b/>
                <w:color w:val="000000"/>
                <w:sz w:val="20"/>
                <w:szCs w:val="20"/>
              </w:rPr>
              <w:t>Percent of Total Score</w:t>
            </w:r>
            <w:r w:rsidRPr="00C80D67">
              <w:rPr>
                <w:b/>
                <w:color w:val="000000"/>
                <w:sz w:val="20"/>
                <w:szCs w:val="20"/>
                <w:vertAlign w:val="superscript"/>
              </w:rPr>
              <w:t>a</w:t>
            </w:r>
          </w:p>
        </w:tc>
        <w:tc>
          <w:tcPr>
            <w:tcW w:w="994" w:type="dxa"/>
            <w:shd w:val="clear" w:color="auto" w:fill="auto"/>
            <w:vAlign w:val="bottom"/>
            <w:hideMark/>
          </w:tcPr>
          <w:p w:rsidR="0050746F" w:rsidRPr="00C80D67" w:rsidRDefault="0050746F" w:rsidP="00456C58">
            <w:pPr>
              <w:jc w:val="center"/>
              <w:rPr>
                <w:b/>
                <w:color w:val="000000"/>
                <w:sz w:val="20"/>
                <w:szCs w:val="20"/>
              </w:rPr>
            </w:pPr>
            <w:r w:rsidRPr="00C80D67">
              <w:rPr>
                <w:b/>
                <w:color w:val="000000"/>
                <w:sz w:val="20"/>
                <w:szCs w:val="20"/>
              </w:rPr>
              <w:t>Active Transport (d/wk)</w:t>
            </w:r>
          </w:p>
        </w:tc>
      </w:tr>
      <w:tr w:rsidR="0050746F" w:rsidRPr="009C51BA" w:rsidTr="00456C58">
        <w:trPr>
          <w:trHeight w:val="341"/>
        </w:trPr>
        <w:tc>
          <w:tcPr>
            <w:tcW w:w="1240" w:type="dxa"/>
          </w:tcPr>
          <w:p w:rsidR="0050746F" w:rsidRPr="009C51BA" w:rsidRDefault="0050746F" w:rsidP="00456C58">
            <w:pPr>
              <w:rPr>
                <w:color w:val="000000"/>
                <w:sz w:val="20"/>
                <w:szCs w:val="20"/>
              </w:rPr>
            </w:pPr>
            <w:r w:rsidRPr="009C51BA">
              <w:rPr>
                <w:color w:val="000000"/>
                <w:sz w:val="20"/>
                <w:szCs w:val="20"/>
              </w:rPr>
              <w:t xml:space="preserve">1st </w:t>
            </w:r>
          </w:p>
        </w:tc>
        <w:tc>
          <w:tcPr>
            <w:tcW w:w="955" w:type="dxa"/>
            <w:shd w:val="clear" w:color="auto" w:fill="auto"/>
            <w:noWrap/>
            <w:hideMark/>
          </w:tcPr>
          <w:p w:rsidR="0050746F" w:rsidRPr="009C51BA" w:rsidRDefault="0050746F" w:rsidP="00456C58">
            <w:pPr>
              <w:jc w:val="right"/>
              <w:rPr>
                <w:color w:val="000000"/>
              </w:rPr>
            </w:pPr>
            <w:r>
              <w:rPr>
                <w:color w:val="000000"/>
              </w:rPr>
              <w:t>13.3</w:t>
            </w:r>
          </w:p>
        </w:tc>
        <w:tc>
          <w:tcPr>
            <w:tcW w:w="1295" w:type="dxa"/>
            <w:shd w:val="clear" w:color="auto" w:fill="auto"/>
            <w:noWrap/>
            <w:hideMark/>
          </w:tcPr>
          <w:p w:rsidR="0050746F" w:rsidRPr="009C51BA" w:rsidRDefault="0050746F" w:rsidP="00456C58">
            <w:pPr>
              <w:jc w:val="right"/>
              <w:rPr>
                <w:color w:val="000000"/>
              </w:rPr>
            </w:pPr>
            <w:r w:rsidRPr="009C51BA">
              <w:rPr>
                <w:color w:val="000000"/>
              </w:rPr>
              <w:t>0.9</w:t>
            </w:r>
          </w:p>
        </w:tc>
        <w:tc>
          <w:tcPr>
            <w:tcW w:w="943" w:type="dxa"/>
            <w:shd w:val="clear" w:color="auto" w:fill="auto"/>
            <w:noWrap/>
            <w:hideMark/>
          </w:tcPr>
          <w:p w:rsidR="0050746F" w:rsidRPr="009C51BA" w:rsidRDefault="0050746F" w:rsidP="00456C58">
            <w:pPr>
              <w:jc w:val="right"/>
              <w:rPr>
                <w:color w:val="000000"/>
              </w:rPr>
            </w:pPr>
            <w:r>
              <w:rPr>
                <w:color w:val="000000"/>
              </w:rPr>
              <w:t>15.7</w:t>
            </w:r>
          </w:p>
        </w:tc>
        <w:tc>
          <w:tcPr>
            <w:tcW w:w="1217" w:type="dxa"/>
            <w:shd w:val="clear" w:color="auto" w:fill="auto"/>
            <w:noWrap/>
            <w:hideMark/>
          </w:tcPr>
          <w:p w:rsidR="0050746F" w:rsidRPr="009C51BA" w:rsidRDefault="0050746F" w:rsidP="00456C58">
            <w:pPr>
              <w:jc w:val="right"/>
              <w:rPr>
                <w:color w:val="000000"/>
              </w:rPr>
            </w:pPr>
            <w:r w:rsidRPr="009C51BA">
              <w:rPr>
                <w:color w:val="000000"/>
              </w:rPr>
              <w:t>1.12</w:t>
            </w:r>
          </w:p>
        </w:tc>
        <w:tc>
          <w:tcPr>
            <w:tcW w:w="920" w:type="dxa"/>
            <w:shd w:val="clear" w:color="auto" w:fill="auto"/>
            <w:noWrap/>
            <w:hideMark/>
          </w:tcPr>
          <w:p w:rsidR="0050746F" w:rsidRPr="009C51BA" w:rsidRDefault="0050746F" w:rsidP="00456C58">
            <w:pPr>
              <w:jc w:val="right"/>
              <w:rPr>
                <w:color w:val="000000"/>
              </w:rPr>
            </w:pPr>
            <w:r>
              <w:rPr>
                <w:color w:val="000000"/>
              </w:rPr>
              <w:t>14.6</w:t>
            </w:r>
          </w:p>
        </w:tc>
        <w:tc>
          <w:tcPr>
            <w:tcW w:w="1080" w:type="dxa"/>
            <w:shd w:val="clear" w:color="auto" w:fill="auto"/>
            <w:noWrap/>
            <w:hideMark/>
          </w:tcPr>
          <w:p w:rsidR="0050746F" w:rsidRPr="009C51BA" w:rsidRDefault="0050746F" w:rsidP="00456C58">
            <w:pPr>
              <w:jc w:val="right"/>
              <w:rPr>
                <w:color w:val="000000"/>
              </w:rPr>
            </w:pPr>
            <w:r w:rsidRPr="009C51BA">
              <w:rPr>
                <w:color w:val="000000"/>
              </w:rPr>
              <w:t>0.47</w:t>
            </w:r>
          </w:p>
        </w:tc>
        <w:tc>
          <w:tcPr>
            <w:tcW w:w="900" w:type="dxa"/>
            <w:shd w:val="clear" w:color="auto" w:fill="auto"/>
            <w:noWrap/>
            <w:hideMark/>
          </w:tcPr>
          <w:p w:rsidR="0050746F" w:rsidRPr="009C51BA" w:rsidRDefault="0050746F" w:rsidP="00456C58">
            <w:pPr>
              <w:jc w:val="right"/>
              <w:rPr>
                <w:color w:val="000000"/>
              </w:rPr>
            </w:pPr>
            <w:r w:rsidRPr="009C51BA">
              <w:rPr>
                <w:color w:val="000000"/>
              </w:rPr>
              <w:t>14.4%</w:t>
            </w:r>
          </w:p>
        </w:tc>
        <w:tc>
          <w:tcPr>
            <w:tcW w:w="994" w:type="dxa"/>
            <w:shd w:val="clear" w:color="auto" w:fill="auto"/>
            <w:noWrap/>
            <w:hideMark/>
          </w:tcPr>
          <w:p w:rsidR="0050746F" w:rsidRPr="009C51BA" w:rsidRDefault="0050746F" w:rsidP="00456C58">
            <w:pPr>
              <w:jc w:val="right"/>
              <w:rPr>
                <w:color w:val="000000"/>
              </w:rPr>
            </w:pPr>
            <w:r w:rsidRPr="009C51BA">
              <w:rPr>
                <w:color w:val="000000"/>
              </w:rPr>
              <w:t>0.24</w:t>
            </w:r>
          </w:p>
        </w:tc>
      </w:tr>
      <w:tr w:rsidR="0050746F" w:rsidRPr="009C51BA" w:rsidTr="00456C58">
        <w:trPr>
          <w:trHeight w:val="341"/>
        </w:trPr>
        <w:tc>
          <w:tcPr>
            <w:tcW w:w="1240" w:type="dxa"/>
          </w:tcPr>
          <w:p w:rsidR="0050746F" w:rsidRPr="009C51BA" w:rsidRDefault="0050746F" w:rsidP="00456C58">
            <w:pPr>
              <w:rPr>
                <w:color w:val="000000"/>
                <w:sz w:val="20"/>
                <w:szCs w:val="20"/>
              </w:rPr>
            </w:pPr>
            <w:r w:rsidRPr="009C51BA">
              <w:rPr>
                <w:color w:val="000000"/>
                <w:sz w:val="20"/>
                <w:szCs w:val="20"/>
              </w:rPr>
              <w:t xml:space="preserve">2nd </w:t>
            </w:r>
          </w:p>
        </w:tc>
        <w:tc>
          <w:tcPr>
            <w:tcW w:w="955" w:type="dxa"/>
            <w:shd w:val="clear" w:color="auto" w:fill="auto"/>
            <w:noWrap/>
            <w:hideMark/>
          </w:tcPr>
          <w:p w:rsidR="0050746F" w:rsidRPr="009C51BA" w:rsidRDefault="0050746F" w:rsidP="00456C58">
            <w:pPr>
              <w:jc w:val="right"/>
              <w:rPr>
                <w:color w:val="000000"/>
              </w:rPr>
            </w:pPr>
            <w:r>
              <w:rPr>
                <w:color w:val="000000"/>
              </w:rPr>
              <w:t>29.2</w:t>
            </w:r>
          </w:p>
        </w:tc>
        <w:tc>
          <w:tcPr>
            <w:tcW w:w="1295" w:type="dxa"/>
            <w:shd w:val="clear" w:color="auto" w:fill="auto"/>
            <w:noWrap/>
            <w:hideMark/>
          </w:tcPr>
          <w:p w:rsidR="0050746F" w:rsidRPr="009C51BA" w:rsidRDefault="0050746F" w:rsidP="00456C58">
            <w:pPr>
              <w:jc w:val="right"/>
              <w:rPr>
                <w:color w:val="000000"/>
              </w:rPr>
            </w:pPr>
            <w:r w:rsidRPr="009C51BA">
              <w:rPr>
                <w:color w:val="000000"/>
              </w:rPr>
              <w:t>1.0</w:t>
            </w:r>
          </w:p>
        </w:tc>
        <w:tc>
          <w:tcPr>
            <w:tcW w:w="943" w:type="dxa"/>
            <w:shd w:val="clear" w:color="auto" w:fill="auto"/>
            <w:noWrap/>
            <w:hideMark/>
          </w:tcPr>
          <w:p w:rsidR="0050746F" w:rsidRPr="009C51BA" w:rsidRDefault="0050746F" w:rsidP="00456C58">
            <w:pPr>
              <w:jc w:val="right"/>
              <w:rPr>
                <w:color w:val="000000"/>
              </w:rPr>
            </w:pPr>
            <w:r>
              <w:rPr>
                <w:color w:val="000000"/>
              </w:rPr>
              <w:t>32.8</w:t>
            </w:r>
          </w:p>
        </w:tc>
        <w:tc>
          <w:tcPr>
            <w:tcW w:w="1217" w:type="dxa"/>
            <w:shd w:val="clear" w:color="auto" w:fill="auto"/>
            <w:noWrap/>
            <w:hideMark/>
          </w:tcPr>
          <w:p w:rsidR="0050746F" w:rsidRPr="009C51BA" w:rsidRDefault="0050746F" w:rsidP="00456C58">
            <w:pPr>
              <w:jc w:val="right"/>
              <w:rPr>
                <w:color w:val="000000"/>
              </w:rPr>
            </w:pPr>
            <w:r w:rsidRPr="009C51BA">
              <w:rPr>
                <w:color w:val="000000"/>
              </w:rPr>
              <w:t>1.31</w:t>
            </w:r>
          </w:p>
        </w:tc>
        <w:tc>
          <w:tcPr>
            <w:tcW w:w="920" w:type="dxa"/>
            <w:shd w:val="clear" w:color="auto" w:fill="auto"/>
            <w:noWrap/>
            <w:hideMark/>
          </w:tcPr>
          <w:p w:rsidR="0050746F" w:rsidRPr="009C51BA" w:rsidRDefault="0050746F" w:rsidP="00456C58">
            <w:pPr>
              <w:jc w:val="right"/>
              <w:rPr>
                <w:color w:val="000000"/>
              </w:rPr>
            </w:pPr>
            <w:r>
              <w:rPr>
                <w:color w:val="000000"/>
              </w:rPr>
              <w:t>31.4</w:t>
            </w:r>
          </w:p>
        </w:tc>
        <w:tc>
          <w:tcPr>
            <w:tcW w:w="1080" w:type="dxa"/>
            <w:shd w:val="clear" w:color="auto" w:fill="auto"/>
            <w:noWrap/>
            <w:hideMark/>
          </w:tcPr>
          <w:p w:rsidR="0050746F" w:rsidRPr="009C51BA" w:rsidRDefault="0050746F" w:rsidP="00456C58">
            <w:pPr>
              <w:jc w:val="right"/>
              <w:rPr>
                <w:color w:val="000000"/>
              </w:rPr>
            </w:pPr>
            <w:r w:rsidRPr="009C51BA">
              <w:rPr>
                <w:color w:val="000000"/>
              </w:rPr>
              <w:t>0.88</w:t>
            </w:r>
          </w:p>
        </w:tc>
        <w:tc>
          <w:tcPr>
            <w:tcW w:w="900" w:type="dxa"/>
            <w:shd w:val="clear" w:color="auto" w:fill="auto"/>
            <w:noWrap/>
            <w:hideMark/>
          </w:tcPr>
          <w:p w:rsidR="0050746F" w:rsidRPr="009C51BA" w:rsidRDefault="0050746F" w:rsidP="00456C58">
            <w:pPr>
              <w:jc w:val="right"/>
              <w:rPr>
                <w:color w:val="000000"/>
              </w:rPr>
            </w:pPr>
            <w:r w:rsidRPr="009C51BA">
              <w:rPr>
                <w:color w:val="000000"/>
              </w:rPr>
              <w:t>27.7%</w:t>
            </w:r>
          </w:p>
        </w:tc>
        <w:tc>
          <w:tcPr>
            <w:tcW w:w="994" w:type="dxa"/>
            <w:shd w:val="clear" w:color="auto" w:fill="auto"/>
            <w:noWrap/>
            <w:hideMark/>
          </w:tcPr>
          <w:p w:rsidR="0050746F" w:rsidRPr="009C51BA" w:rsidRDefault="0050746F" w:rsidP="00456C58">
            <w:pPr>
              <w:jc w:val="right"/>
              <w:rPr>
                <w:color w:val="000000"/>
              </w:rPr>
            </w:pPr>
            <w:r w:rsidRPr="009C51BA">
              <w:rPr>
                <w:color w:val="000000"/>
              </w:rPr>
              <w:t>0.38</w:t>
            </w:r>
          </w:p>
        </w:tc>
      </w:tr>
      <w:tr w:rsidR="0050746F" w:rsidRPr="009C51BA" w:rsidTr="00456C58">
        <w:trPr>
          <w:trHeight w:val="341"/>
        </w:trPr>
        <w:tc>
          <w:tcPr>
            <w:tcW w:w="1240" w:type="dxa"/>
          </w:tcPr>
          <w:p w:rsidR="0050746F" w:rsidRPr="009C51BA" w:rsidRDefault="0050746F" w:rsidP="00456C58">
            <w:pPr>
              <w:rPr>
                <w:color w:val="000000"/>
                <w:sz w:val="20"/>
                <w:szCs w:val="20"/>
              </w:rPr>
            </w:pPr>
            <w:r w:rsidRPr="009C51BA">
              <w:rPr>
                <w:color w:val="000000"/>
                <w:sz w:val="20"/>
                <w:szCs w:val="20"/>
              </w:rPr>
              <w:t xml:space="preserve">3rd </w:t>
            </w:r>
          </w:p>
        </w:tc>
        <w:tc>
          <w:tcPr>
            <w:tcW w:w="955" w:type="dxa"/>
            <w:shd w:val="clear" w:color="auto" w:fill="auto"/>
            <w:noWrap/>
            <w:hideMark/>
          </w:tcPr>
          <w:p w:rsidR="0050746F" w:rsidRPr="009C51BA" w:rsidRDefault="0050746F" w:rsidP="00456C58">
            <w:pPr>
              <w:jc w:val="right"/>
              <w:rPr>
                <w:color w:val="000000"/>
              </w:rPr>
            </w:pPr>
            <w:r>
              <w:rPr>
                <w:color w:val="000000"/>
              </w:rPr>
              <w:t>36.8</w:t>
            </w:r>
          </w:p>
        </w:tc>
        <w:tc>
          <w:tcPr>
            <w:tcW w:w="1295" w:type="dxa"/>
            <w:shd w:val="clear" w:color="auto" w:fill="auto"/>
            <w:noWrap/>
            <w:hideMark/>
          </w:tcPr>
          <w:p w:rsidR="0050746F" w:rsidRPr="009C51BA" w:rsidRDefault="0050746F" w:rsidP="00456C58">
            <w:pPr>
              <w:jc w:val="right"/>
              <w:rPr>
                <w:color w:val="000000"/>
              </w:rPr>
            </w:pPr>
            <w:r w:rsidRPr="009C51BA">
              <w:rPr>
                <w:color w:val="000000"/>
              </w:rPr>
              <w:t>1.1</w:t>
            </w:r>
          </w:p>
        </w:tc>
        <w:tc>
          <w:tcPr>
            <w:tcW w:w="943" w:type="dxa"/>
            <w:shd w:val="clear" w:color="auto" w:fill="auto"/>
            <w:noWrap/>
            <w:hideMark/>
          </w:tcPr>
          <w:p w:rsidR="0050746F" w:rsidRPr="009C51BA" w:rsidRDefault="0050746F" w:rsidP="00456C58">
            <w:pPr>
              <w:jc w:val="right"/>
              <w:rPr>
                <w:color w:val="000000"/>
              </w:rPr>
            </w:pPr>
            <w:r>
              <w:rPr>
                <w:color w:val="000000"/>
              </w:rPr>
              <w:t>42.0</w:t>
            </w:r>
          </w:p>
        </w:tc>
        <w:tc>
          <w:tcPr>
            <w:tcW w:w="1217" w:type="dxa"/>
            <w:shd w:val="clear" w:color="auto" w:fill="auto"/>
            <w:noWrap/>
            <w:hideMark/>
          </w:tcPr>
          <w:p w:rsidR="0050746F" w:rsidRPr="009C51BA" w:rsidRDefault="0050746F" w:rsidP="00456C58">
            <w:pPr>
              <w:jc w:val="right"/>
              <w:rPr>
                <w:color w:val="000000"/>
              </w:rPr>
            </w:pPr>
            <w:r w:rsidRPr="009C51BA">
              <w:rPr>
                <w:color w:val="000000"/>
              </w:rPr>
              <w:t>1.36</w:t>
            </w:r>
          </w:p>
        </w:tc>
        <w:tc>
          <w:tcPr>
            <w:tcW w:w="920" w:type="dxa"/>
            <w:shd w:val="clear" w:color="auto" w:fill="auto"/>
            <w:noWrap/>
            <w:hideMark/>
          </w:tcPr>
          <w:p w:rsidR="0050746F" w:rsidRPr="009C51BA" w:rsidRDefault="0050746F" w:rsidP="00456C58">
            <w:pPr>
              <w:jc w:val="right"/>
              <w:rPr>
                <w:color w:val="000000"/>
              </w:rPr>
            </w:pPr>
            <w:r>
              <w:rPr>
                <w:color w:val="000000"/>
              </w:rPr>
              <w:t>39.3</w:t>
            </w:r>
          </w:p>
        </w:tc>
        <w:tc>
          <w:tcPr>
            <w:tcW w:w="1080" w:type="dxa"/>
            <w:shd w:val="clear" w:color="auto" w:fill="auto"/>
            <w:noWrap/>
            <w:hideMark/>
          </w:tcPr>
          <w:p w:rsidR="0050746F" w:rsidRPr="009C51BA" w:rsidRDefault="0050746F" w:rsidP="00456C58">
            <w:pPr>
              <w:jc w:val="right"/>
              <w:rPr>
                <w:color w:val="000000"/>
              </w:rPr>
            </w:pPr>
            <w:r w:rsidRPr="009C51BA">
              <w:rPr>
                <w:color w:val="000000"/>
              </w:rPr>
              <w:t>1.08</w:t>
            </w:r>
          </w:p>
        </w:tc>
        <w:tc>
          <w:tcPr>
            <w:tcW w:w="900" w:type="dxa"/>
            <w:shd w:val="clear" w:color="auto" w:fill="auto"/>
            <w:noWrap/>
            <w:hideMark/>
          </w:tcPr>
          <w:p w:rsidR="0050746F" w:rsidRPr="009C51BA" w:rsidRDefault="0050746F" w:rsidP="00456C58">
            <w:pPr>
              <w:jc w:val="right"/>
              <w:rPr>
                <w:color w:val="000000"/>
              </w:rPr>
            </w:pPr>
            <w:r w:rsidRPr="009C51BA">
              <w:rPr>
                <w:color w:val="000000"/>
              </w:rPr>
              <w:t>38.1%</w:t>
            </w:r>
          </w:p>
        </w:tc>
        <w:tc>
          <w:tcPr>
            <w:tcW w:w="994" w:type="dxa"/>
            <w:shd w:val="clear" w:color="auto" w:fill="auto"/>
            <w:noWrap/>
            <w:hideMark/>
          </w:tcPr>
          <w:p w:rsidR="0050746F" w:rsidRPr="009C51BA" w:rsidRDefault="0050746F" w:rsidP="00456C58">
            <w:pPr>
              <w:jc w:val="right"/>
              <w:rPr>
                <w:color w:val="000000"/>
              </w:rPr>
            </w:pPr>
            <w:r w:rsidRPr="009C51BA">
              <w:rPr>
                <w:color w:val="000000"/>
              </w:rPr>
              <w:t>0.52</w:t>
            </w:r>
          </w:p>
        </w:tc>
      </w:tr>
      <w:tr w:rsidR="0050746F" w:rsidRPr="009C51BA" w:rsidTr="00456C58">
        <w:trPr>
          <w:trHeight w:val="341"/>
        </w:trPr>
        <w:tc>
          <w:tcPr>
            <w:tcW w:w="1240" w:type="dxa"/>
          </w:tcPr>
          <w:p w:rsidR="0050746F" w:rsidRPr="009C51BA" w:rsidRDefault="0050746F" w:rsidP="00456C58">
            <w:pPr>
              <w:rPr>
                <w:color w:val="000000"/>
                <w:sz w:val="20"/>
                <w:szCs w:val="20"/>
              </w:rPr>
            </w:pPr>
            <w:r>
              <w:rPr>
                <w:color w:val="000000"/>
                <w:sz w:val="20"/>
                <w:szCs w:val="20"/>
              </w:rPr>
              <w:t>4th</w:t>
            </w:r>
          </w:p>
        </w:tc>
        <w:tc>
          <w:tcPr>
            <w:tcW w:w="955" w:type="dxa"/>
            <w:shd w:val="clear" w:color="auto" w:fill="auto"/>
            <w:noWrap/>
            <w:hideMark/>
          </w:tcPr>
          <w:p w:rsidR="0050746F" w:rsidRPr="009C51BA" w:rsidRDefault="0050746F" w:rsidP="00456C58">
            <w:pPr>
              <w:jc w:val="right"/>
              <w:rPr>
                <w:color w:val="000000"/>
              </w:rPr>
            </w:pPr>
            <w:r>
              <w:rPr>
                <w:color w:val="000000"/>
              </w:rPr>
              <w:t>42.7</w:t>
            </w:r>
          </w:p>
        </w:tc>
        <w:tc>
          <w:tcPr>
            <w:tcW w:w="1295" w:type="dxa"/>
            <w:shd w:val="clear" w:color="auto" w:fill="auto"/>
            <w:noWrap/>
            <w:hideMark/>
          </w:tcPr>
          <w:p w:rsidR="0050746F" w:rsidRPr="009C51BA" w:rsidRDefault="0050746F" w:rsidP="00456C58">
            <w:pPr>
              <w:jc w:val="right"/>
              <w:rPr>
                <w:color w:val="000000"/>
              </w:rPr>
            </w:pPr>
            <w:r w:rsidRPr="009C51BA">
              <w:rPr>
                <w:color w:val="000000"/>
              </w:rPr>
              <w:t>1.1</w:t>
            </w:r>
          </w:p>
        </w:tc>
        <w:tc>
          <w:tcPr>
            <w:tcW w:w="943" w:type="dxa"/>
            <w:shd w:val="clear" w:color="auto" w:fill="auto"/>
            <w:noWrap/>
            <w:hideMark/>
          </w:tcPr>
          <w:p w:rsidR="0050746F" w:rsidRPr="009C51BA" w:rsidRDefault="0050746F" w:rsidP="00456C58">
            <w:pPr>
              <w:jc w:val="right"/>
              <w:rPr>
                <w:color w:val="000000"/>
              </w:rPr>
            </w:pPr>
            <w:r>
              <w:rPr>
                <w:color w:val="000000"/>
              </w:rPr>
              <w:t>49.4</w:t>
            </w:r>
          </w:p>
        </w:tc>
        <w:tc>
          <w:tcPr>
            <w:tcW w:w="1217" w:type="dxa"/>
            <w:shd w:val="clear" w:color="auto" w:fill="auto"/>
            <w:noWrap/>
            <w:hideMark/>
          </w:tcPr>
          <w:p w:rsidR="0050746F" w:rsidRPr="009C51BA" w:rsidRDefault="0050746F" w:rsidP="00456C58">
            <w:pPr>
              <w:jc w:val="right"/>
              <w:rPr>
                <w:color w:val="000000"/>
              </w:rPr>
            </w:pPr>
            <w:r w:rsidRPr="009C51BA">
              <w:rPr>
                <w:color w:val="000000"/>
              </w:rPr>
              <w:t>1.46</w:t>
            </w:r>
          </w:p>
        </w:tc>
        <w:tc>
          <w:tcPr>
            <w:tcW w:w="920" w:type="dxa"/>
            <w:shd w:val="clear" w:color="auto" w:fill="auto"/>
            <w:noWrap/>
            <w:hideMark/>
          </w:tcPr>
          <w:p w:rsidR="0050746F" w:rsidRPr="009C51BA" w:rsidRDefault="0050746F" w:rsidP="00456C58">
            <w:pPr>
              <w:jc w:val="right"/>
              <w:rPr>
                <w:color w:val="000000"/>
              </w:rPr>
            </w:pPr>
            <w:r>
              <w:rPr>
                <w:color w:val="000000"/>
              </w:rPr>
              <w:t>46.3</w:t>
            </w:r>
          </w:p>
        </w:tc>
        <w:tc>
          <w:tcPr>
            <w:tcW w:w="1080" w:type="dxa"/>
            <w:shd w:val="clear" w:color="auto" w:fill="auto"/>
            <w:noWrap/>
            <w:hideMark/>
          </w:tcPr>
          <w:p w:rsidR="0050746F" w:rsidRPr="009C51BA" w:rsidRDefault="0050746F" w:rsidP="00456C58">
            <w:pPr>
              <w:jc w:val="right"/>
              <w:rPr>
                <w:color w:val="000000"/>
              </w:rPr>
            </w:pPr>
            <w:r w:rsidRPr="009C51BA">
              <w:rPr>
                <w:color w:val="000000"/>
              </w:rPr>
              <w:t>1.27</w:t>
            </w:r>
          </w:p>
        </w:tc>
        <w:tc>
          <w:tcPr>
            <w:tcW w:w="900" w:type="dxa"/>
            <w:shd w:val="clear" w:color="auto" w:fill="auto"/>
            <w:noWrap/>
            <w:hideMark/>
          </w:tcPr>
          <w:p w:rsidR="0050746F" w:rsidRPr="009C51BA" w:rsidRDefault="0050746F" w:rsidP="00456C58">
            <w:pPr>
              <w:jc w:val="right"/>
              <w:rPr>
                <w:color w:val="000000"/>
              </w:rPr>
            </w:pPr>
            <w:r w:rsidRPr="009C51BA">
              <w:rPr>
                <w:color w:val="000000"/>
              </w:rPr>
              <w:t>50.2%</w:t>
            </w:r>
          </w:p>
        </w:tc>
        <w:tc>
          <w:tcPr>
            <w:tcW w:w="994" w:type="dxa"/>
            <w:shd w:val="clear" w:color="auto" w:fill="auto"/>
            <w:noWrap/>
            <w:hideMark/>
          </w:tcPr>
          <w:p w:rsidR="0050746F" w:rsidRPr="009C51BA" w:rsidRDefault="0050746F" w:rsidP="00456C58">
            <w:pPr>
              <w:jc w:val="right"/>
              <w:rPr>
                <w:color w:val="000000"/>
              </w:rPr>
            </w:pPr>
            <w:r w:rsidRPr="009C51BA">
              <w:rPr>
                <w:color w:val="000000"/>
              </w:rPr>
              <w:t>0.71</w:t>
            </w:r>
          </w:p>
        </w:tc>
      </w:tr>
      <w:tr w:rsidR="0050746F" w:rsidRPr="009C51BA" w:rsidTr="00456C58">
        <w:trPr>
          <w:trHeight w:val="341"/>
        </w:trPr>
        <w:tc>
          <w:tcPr>
            <w:tcW w:w="1240" w:type="dxa"/>
          </w:tcPr>
          <w:p w:rsidR="0050746F" w:rsidRPr="009C51BA" w:rsidRDefault="0050746F" w:rsidP="00456C58">
            <w:pPr>
              <w:rPr>
                <w:color w:val="000000"/>
                <w:sz w:val="20"/>
                <w:szCs w:val="20"/>
              </w:rPr>
            </w:pPr>
            <w:r w:rsidRPr="009C51BA">
              <w:rPr>
                <w:color w:val="000000"/>
                <w:sz w:val="20"/>
                <w:szCs w:val="20"/>
              </w:rPr>
              <w:t xml:space="preserve">5th </w:t>
            </w:r>
          </w:p>
        </w:tc>
        <w:tc>
          <w:tcPr>
            <w:tcW w:w="955" w:type="dxa"/>
            <w:shd w:val="clear" w:color="auto" w:fill="auto"/>
            <w:noWrap/>
            <w:hideMark/>
          </w:tcPr>
          <w:p w:rsidR="0050746F" w:rsidRPr="009C51BA" w:rsidRDefault="0050746F" w:rsidP="00456C58">
            <w:pPr>
              <w:jc w:val="right"/>
              <w:rPr>
                <w:color w:val="000000"/>
              </w:rPr>
            </w:pPr>
            <w:r>
              <w:rPr>
                <w:color w:val="000000"/>
              </w:rPr>
              <w:t>54.0</w:t>
            </w:r>
          </w:p>
        </w:tc>
        <w:tc>
          <w:tcPr>
            <w:tcW w:w="1295" w:type="dxa"/>
            <w:shd w:val="clear" w:color="auto" w:fill="auto"/>
            <w:noWrap/>
            <w:hideMark/>
          </w:tcPr>
          <w:p w:rsidR="0050746F" w:rsidRPr="009C51BA" w:rsidRDefault="0050746F" w:rsidP="00456C58">
            <w:pPr>
              <w:jc w:val="right"/>
              <w:rPr>
                <w:color w:val="000000"/>
              </w:rPr>
            </w:pPr>
            <w:r w:rsidRPr="009C51BA">
              <w:rPr>
                <w:color w:val="000000"/>
              </w:rPr>
              <w:t>1.2</w:t>
            </w:r>
          </w:p>
        </w:tc>
        <w:tc>
          <w:tcPr>
            <w:tcW w:w="943" w:type="dxa"/>
            <w:shd w:val="clear" w:color="auto" w:fill="auto"/>
            <w:noWrap/>
            <w:hideMark/>
          </w:tcPr>
          <w:p w:rsidR="0050746F" w:rsidRPr="009C51BA" w:rsidRDefault="0050746F" w:rsidP="00456C58">
            <w:pPr>
              <w:jc w:val="right"/>
              <w:rPr>
                <w:color w:val="000000"/>
              </w:rPr>
            </w:pPr>
            <w:r>
              <w:rPr>
                <w:color w:val="000000"/>
              </w:rPr>
              <w:t>61.9</w:t>
            </w:r>
          </w:p>
        </w:tc>
        <w:tc>
          <w:tcPr>
            <w:tcW w:w="1217" w:type="dxa"/>
            <w:shd w:val="clear" w:color="auto" w:fill="auto"/>
            <w:noWrap/>
            <w:hideMark/>
          </w:tcPr>
          <w:p w:rsidR="0050746F" w:rsidRPr="009C51BA" w:rsidRDefault="0050746F" w:rsidP="00456C58">
            <w:pPr>
              <w:jc w:val="right"/>
              <w:rPr>
                <w:color w:val="000000"/>
              </w:rPr>
            </w:pPr>
            <w:r w:rsidRPr="009C51BA">
              <w:rPr>
                <w:color w:val="000000"/>
              </w:rPr>
              <w:t>1.60</w:t>
            </w:r>
          </w:p>
        </w:tc>
        <w:tc>
          <w:tcPr>
            <w:tcW w:w="920" w:type="dxa"/>
            <w:shd w:val="clear" w:color="auto" w:fill="auto"/>
            <w:noWrap/>
            <w:hideMark/>
          </w:tcPr>
          <w:p w:rsidR="0050746F" w:rsidRPr="009C51BA" w:rsidRDefault="0050746F" w:rsidP="00456C58">
            <w:pPr>
              <w:jc w:val="right"/>
              <w:rPr>
                <w:color w:val="000000"/>
              </w:rPr>
            </w:pPr>
            <w:r>
              <w:rPr>
                <w:color w:val="000000"/>
              </w:rPr>
              <w:t>59.2</w:t>
            </w:r>
          </w:p>
        </w:tc>
        <w:tc>
          <w:tcPr>
            <w:tcW w:w="1080" w:type="dxa"/>
            <w:shd w:val="clear" w:color="auto" w:fill="auto"/>
            <w:noWrap/>
            <w:hideMark/>
          </w:tcPr>
          <w:p w:rsidR="0050746F" w:rsidRPr="009C51BA" w:rsidRDefault="0050746F" w:rsidP="00456C58">
            <w:pPr>
              <w:jc w:val="right"/>
              <w:rPr>
                <w:color w:val="000000"/>
              </w:rPr>
            </w:pPr>
            <w:r w:rsidRPr="009C51BA">
              <w:rPr>
                <w:color w:val="000000"/>
              </w:rPr>
              <w:t>1.61</w:t>
            </w:r>
          </w:p>
        </w:tc>
        <w:tc>
          <w:tcPr>
            <w:tcW w:w="900" w:type="dxa"/>
            <w:shd w:val="clear" w:color="auto" w:fill="auto"/>
            <w:noWrap/>
            <w:hideMark/>
          </w:tcPr>
          <w:p w:rsidR="0050746F" w:rsidRPr="009C51BA" w:rsidRDefault="0050746F" w:rsidP="00456C58">
            <w:pPr>
              <w:jc w:val="right"/>
              <w:rPr>
                <w:color w:val="000000"/>
              </w:rPr>
            </w:pPr>
            <w:r w:rsidRPr="009C51BA">
              <w:rPr>
                <w:color w:val="000000"/>
              </w:rPr>
              <w:t>64.0%</w:t>
            </w:r>
          </w:p>
        </w:tc>
        <w:tc>
          <w:tcPr>
            <w:tcW w:w="994" w:type="dxa"/>
            <w:shd w:val="clear" w:color="auto" w:fill="auto"/>
            <w:noWrap/>
            <w:hideMark/>
          </w:tcPr>
          <w:p w:rsidR="0050746F" w:rsidRPr="009C51BA" w:rsidRDefault="0050746F" w:rsidP="00456C58">
            <w:pPr>
              <w:jc w:val="right"/>
              <w:rPr>
                <w:color w:val="000000"/>
              </w:rPr>
            </w:pPr>
            <w:r w:rsidRPr="009C51BA">
              <w:rPr>
                <w:color w:val="000000"/>
              </w:rPr>
              <w:t>0.82</w:t>
            </w:r>
          </w:p>
        </w:tc>
      </w:tr>
    </w:tbl>
    <w:p w:rsidR="00456C58" w:rsidRDefault="00456C58" w:rsidP="00456C58"/>
    <w:p w:rsidR="0050746F" w:rsidRPr="00D96952" w:rsidRDefault="0050746F" w:rsidP="00456C58">
      <w:pPr>
        <w:spacing w:line="360" w:lineRule="auto"/>
        <w:ind w:right="-446"/>
        <w:jc w:val="both"/>
        <w:rPr>
          <w:b/>
        </w:rPr>
      </w:pPr>
      <w:r w:rsidRPr="001D2888">
        <w:t>MAPS-Mini scores (percentage of total possible score) were used to group participant routes by quintiles based on having microscale attributes of the built environment that were least supportive (lowest quintile) to most supportive (highest quintile) of physical activity. Positive linear associations between MAPS-Mini scores and active transportation were found in each age group. Compared with the lowest quintile, participants in the highest quintile reported more frequent active transportation ranging from 33% higher for children, 43% for adolescents, 243% for adults, and 242% higher for older adults. One interpretation of the figure is that there is no basis for a minimum or maximum recommendation for an activity-supportive microscale environment; each increment in MAPS-Mini scores is associated with more frequent walking for transportation. MAPS-Mini items can be considered a rough guide to creating environments that provide positive experiences for pedestrians.</w:t>
      </w:r>
      <w:r>
        <w:t xml:space="preserve"> </w:t>
      </w:r>
      <w:r w:rsidRPr="00D96952">
        <w:t>Abbreviation: MAPS, Microscale Audit of Pedestrian Streetscapes.</w:t>
      </w:r>
    </w:p>
    <w:p w:rsidR="00DC57CC" w:rsidRDefault="00DC57CC" w:rsidP="00456C58">
      <w:pPr>
        <w:ind w:right="-450"/>
        <w:jc w:val="both"/>
      </w:pPr>
    </w:p>
    <w:sectPr w:rsidR="00DC57CC" w:rsidSect="00BF76A0">
      <w:pgSz w:w="12240" w:h="15840" w:code="1"/>
      <w:pgMar w:top="720" w:right="1440" w:bottom="1440" w:left="216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298" w:rsidRDefault="00B02298" w:rsidP="008B5D54">
      <w:r>
        <w:separator/>
      </w:r>
    </w:p>
  </w:endnote>
  <w:endnote w:type="continuationSeparator" w:id="0">
    <w:p w:rsidR="00B02298" w:rsidRDefault="00B0229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298" w:rsidRDefault="00B02298" w:rsidP="008B5D54">
      <w:r>
        <w:separator/>
      </w:r>
    </w:p>
  </w:footnote>
  <w:footnote w:type="continuationSeparator" w:id="0">
    <w:p w:rsidR="00B02298" w:rsidRDefault="00B02298"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6F"/>
    <w:rsid w:val="00421DC2"/>
    <w:rsid w:val="00456C58"/>
    <w:rsid w:val="0050746F"/>
    <w:rsid w:val="006C6578"/>
    <w:rsid w:val="006F1C7F"/>
    <w:rsid w:val="008B5D54"/>
    <w:rsid w:val="009325AB"/>
    <w:rsid w:val="009D456E"/>
    <w:rsid w:val="00A369F6"/>
    <w:rsid w:val="00A830C9"/>
    <w:rsid w:val="00B02298"/>
    <w:rsid w:val="00B55735"/>
    <w:rsid w:val="00B608AC"/>
    <w:rsid w:val="00BF76A0"/>
    <w:rsid w:val="00DC57CC"/>
    <w:rsid w:val="00DE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607D8CD-E7EB-4B7E-94C4-CD184FD0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Title1">
    <w:name w:val="Title 1"/>
    <w:basedOn w:val="Normal"/>
    <w:next w:val="Normal"/>
    <w:rsid w:val="0050746F"/>
    <w:pPr>
      <w:jc w:val="center"/>
    </w:pPr>
    <w:rPr>
      <w:rFonts w:ascii="Arial Black" w:hAnsi="Arial Black"/>
      <w:sz w:val="20"/>
      <w:szCs w:val="20"/>
      <w:lang w:eastAsia="en-AU" w:bidi="he-IL"/>
    </w:rPr>
  </w:style>
  <w:style w:type="paragraph" w:customStyle="1" w:styleId="AppendixHead">
    <w:name w:val="Appendix_Head"/>
    <w:basedOn w:val="Normal"/>
    <w:rsid w:val="0050746F"/>
    <w:pPr>
      <w:keepNext/>
      <w:spacing w:before="240" w:after="60"/>
      <w:jc w:val="center"/>
      <w:outlineLvl w:val="0"/>
    </w:pPr>
    <w:rPr>
      <w:rFonts w:ascii="Arial" w:hAnsi="Arial" w:cs="Arial"/>
      <w:b/>
      <w:kern w:val="28"/>
      <w:sz w:val="28"/>
      <w:szCs w:val="28"/>
    </w:rPr>
  </w:style>
  <w:style w:type="paragraph" w:customStyle="1" w:styleId="FigureLegAlt">
    <w:name w:val="Figure_Leg_Alt"/>
    <w:basedOn w:val="Normal"/>
    <w:rsid w:val="0050746F"/>
    <w:pPr>
      <w:keepNext/>
      <w:spacing w:before="240" w:line="480" w:lineRule="auto"/>
      <w:outlineLvl w:val="0"/>
    </w:pPr>
    <w:rPr>
      <w:rFonts w:ascii="Arial" w:hAnsi="Arial" w:cs="Arial"/>
      <w:b/>
      <w:kern w:val="28"/>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BFBE8-1ABC-4458-B9BF-BA35CEEC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Is Your Neighborhood Designed to Support Physical Activity? A Brief Streetscape Audit Tool</vt:lpstr>
    </vt:vector>
  </TitlesOfParts>
  <Company>Centers for Disease Control and Prevention</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Your Neighborhood Designed to Support Physical Activity? A Brief Streetscape Audit Tool</dc:title>
  <dc:subject>Physical Activity</dc:subject>
  <dc:creator>Ramsey, Teresa M. (CDC/ONDIEH/NCCDPHP)</dc:creator>
  <cp:keywords>Physical Activity</cp:keywords>
  <dc:description/>
  <cp:lastModifiedBy>Bright, Kim L. (CDC/ONDIEH/NCCDPHP) (CTR)</cp:lastModifiedBy>
  <cp:revision>3</cp:revision>
  <dcterms:created xsi:type="dcterms:W3CDTF">2015-08-31T13:45:00Z</dcterms:created>
  <dcterms:modified xsi:type="dcterms:W3CDTF">2015-08-31T14:06:00Z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